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84D" w:rsidRPr="00985370" w:rsidRDefault="007B3213" w:rsidP="00E65009">
      <w:pPr>
        <w:rPr>
          <w:b/>
          <w:caps/>
          <w:color w:val="000000"/>
          <w:lang w:val="sq-AL"/>
        </w:rPr>
      </w:pPr>
      <w:r>
        <w:rPr>
          <w:b/>
          <w:i/>
          <w:lang w:val="sq-AL"/>
        </w:rPr>
        <w:tab/>
      </w:r>
      <w:r>
        <w:rPr>
          <w:b/>
          <w:i/>
          <w:lang w:val="sq-AL"/>
        </w:rPr>
        <w:tab/>
      </w:r>
      <w:r w:rsidR="00AD184D" w:rsidRPr="00985370">
        <w:rPr>
          <w:b/>
          <w:i/>
          <w:lang w:val="sq-AL"/>
        </w:rPr>
        <w:tab/>
      </w:r>
      <w:r w:rsidR="00AD184D" w:rsidRPr="00985370">
        <w:rPr>
          <w:b/>
          <w:i/>
          <w:lang w:val="sq-AL"/>
        </w:rPr>
        <w:tab/>
      </w:r>
      <w:r w:rsidR="00AD184D" w:rsidRPr="00985370">
        <w:rPr>
          <w:b/>
          <w:i/>
          <w:lang w:val="sq-AL"/>
        </w:rPr>
        <w:tab/>
      </w:r>
      <w:r w:rsidR="00AD184D" w:rsidRPr="00985370">
        <w:rPr>
          <w:b/>
          <w:i/>
          <w:lang w:val="sq-AL"/>
        </w:rPr>
        <w:tab/>
      </w:r>
      <w:r w:rsidR="00AD184D" w:rsidRPr="00985370">
        <w:rPr>
          <w:b/>
          <w:i/>
          <w:lang w:val="sq-AL"/>
        </w:rPr>
        <w:tab/>
      </w:r>
      <w:r w:rsidR="00AD184D" w:rsidRPr="00985370">
        <w:rPr>
          <w:b/>
          <w:caps/>
          <w:color w:val="000000"/>
          <w:lang w:val="sq-AL"/>
        </w:rPr>
        <w:tab/>
      </w:r>
      <w:r w:rsidR="00AD184D" w:rsidRPr="00985370">
        <w:rPr>
          <w:b/>
          <w:caps/>
          <w:color w:val="000000"/>
          <w:lang w:val="sq-AL"/>
        </w:rPr>
        <w:tab/>
      </w:r>
      <w:r w:rsidR="00AD184D" w:rsidRPr="00985370">
        <w:rPr>
          <w:b/>
          <w:caps/>
          <w:color w:val="000000"/>
          <w:lang w:val="sq-AL"/>
        </w:rPr>
        <w:tab/>
      </w:r>
      <w:r w:rsidR="00AD184D" w:rsidRPr="00985370">
        <w:rPr>
          <w:b/>
          <w:caps/>
          <w:color w:val="000000"/>
          <w:lang w:val="sq-AL"/>
        </w:rPr>
        <w:tab/>
      </w:r>
      <w:r w:rsidR="00AD184D" w:rsidRPr="00985370">
        <w:rPr>
          <w:b/>
          <w:caps/>
          <w:color w:val="000000"/>
          <w:lang w:val="sq-AL"/>
        </w:rPr>
        <w:tab/>
      </w:r>
      <w:r w:rsidR="00AD184D" w:rsidRPr="00985370">
        <w:rPr>
          <w:b/>
          <w:caps/>
          <w:color w:val="000000"/>
          <w:lang w:val="sq-AL"/>
        </w:rPr>
        <w:tab/>
      </w:r>
      <w:r w:rsidR="00AD184D" w:rsidRPr="00985370">
        <w:rPr>
          <w:b/>
          <w:caps/>
          <w:color w:val="000000"/>
          <w:lang w:val="sq-AL"/>
        </w:rPr>
        <w:tab/>
      </w:r>
      <w:r w:rsidR="00AD184D" w:rsidRPr="00985370">
        <w:rPr>
          <w:b/>
          <w:caps/>
          <w:color w:val="000000"/>
          <w:lang w:val="sq-AL"/>
        </w:rPr>
        <w:tab/>
      </w:r>
    </w:p>
    <w:p w:rsidR="007B3213" w:rsidRPr="00C963DF" w:rsidRDefault="007B3213" w:rsidP="007B3213">
      <w:pPr>
        <w:shd w:val="clear" w:color="auto" w:fill="FFFFFF"/>
        <w:jc w:val="center"/>
        <w:rPr>
          <w:b/>
          <w:bCs/>
          <w:color w:val="282828"/>
        </w:rPr>
      </w:pPr>
      <w:r>
        <w:rPr>
          <w:b/>
          <w:bCs/>
          <w:color w:val="282828"/>
        </w:rPr>
        <w:t>V</w:t>
      </w:r>
      <w:r w:rsidRPr="00C963DF">
        <w:rPr>
          <w:b/>
          <w:bCs/>
          <w:color w:val="282828"/>
        </w:rPr>
        <w:t xml:space="preserve"> E N D I M</w:t>
      </w:r>
    </w:p>
    <w:p w:rsidR="007B3213" w:rsidRDefault="007B3213" w:rsidP="007B3213">
      <w:pPr>
        <w:shd w:val="clear" w:color="auto" w:fill="FFFFFF"/>
        <w:jc w:val="center"/>
        <w:rPr>
          <w:b/>
          <w:color w:val="282828"/>
        </w:rPr>
      </w:pPr>
      <w:r w:rsidRPr="00C963DF">
        <w:rPr>
          <w:b/>
          <w:color w:val="282828"/>
        </w:rPr>
        <w:t>Nr.551, datë 01.08.2024</w:t>
      </w:r>
    </w:p>
    <w:p w:rsidR="007B3213" w:rsidRPr="00C963DF" w:rsidRDefault="007B3213" w:rsidP="007B3213">
      <w:pPr>
        <w:shd w:val="clear" w:color="auto" w:fill="FFFFFF"/>
        <w:jc w:val="center"/>
        <w:rPr>
          <w:b/>
          <w:color w:val="282828"/>
        </w:rPr>
      </w:pPr>
    </w:p>
    <w:p w:rsidR="007B3213" w:rsidRPr="00C963DF" w:rsidRDefault="007B3213" w:rsidP="007B3213">
      <w:pPr>
        <w:shd w:val="clear" w:color="auto" w:fill="FFFFFF"/>
        <w:jc w:val="center"/>
        <w:rPr>
          <w:color w:val="282828"/>
        </w:rPr>
      </w:pPr>
      <w:r w:rsidRPr="00C963DF">
        <w:rPr>
          <w:b/>
          <w:bCs/>
          <w:color w:val="282828"/>
        </w:rPr>
        <w:t>PËR</w:t>
      </w:r>
    </w:p>
    <w:p w:rsidR="007B3213" w:rsidRDefault="007B3213" w:rsidP="007B3213">
      <w:pPr>
        <w:shd w:val="clear" w:color="auto" w:fill="FFFFFF"/>
        <w:jc w:val="center"/>
        <w:rPr>
          <w:b/>
          <w:bCs/>
          <w:color w:val="282828"/>
        </w:rPr>
      </w:pPr>
      <w:r w:rsidRPr="00C963DF">
        <w:rPr>
          <w:b/>
          <w:bCs/>
          <w:color w:val="282828"/>
        </w:rPr>
        <w:t>PËRCAKTIMIN E KOEFICIENTIT TË INDEKSIMIT TË BAZËS  SË VLERËSUAR TË VITIT 2022, PËR LLOGARITJEN E PENSIONEVE</w:t>
      </w:r>
    </w:p>
    <w:p w:rsidR="00090C3F" w:rsidRPr="00985370" w:rsidRDefault="00090C3F" w:rsidP="002C432C">
      <w:pPr>
        <w:contextualSpacing/>
        <w:jc w:val="both"/>
        <w:rPr>
          <w:b/>
          <w:lang w:val="sq-AL"/>
        </w:rPr>
      </w:pPr>
    </w:p>
    <w:p w:rsidR="00090C3F" w:rsidRPr="00985370" w:rsidRDefault="00090C3F" w:rsidP="007B3213">
      <w:pPr>
        <w:spacing w:line="276" w:lineRule="auto"/>
        <w:jc w:val="both"/>
        <w:rPr>
          <w:lang w:val="sq-AL"/>
        </w:rPr>
      </w:pPr>
      <w:r w:rsidRPr="00985370">
        <w:rPr>
          <w:lang w:val="sq-AL"/>
        </w:rPr>
        <w:t xml:space="preserve">Në mbështetje të nenit 100 të Kushtetutës, </w:t>
      </w:r>
      <w:r w:rsidR="00CA6686" w:rsidRPr="00985370">
        <w:rPr>
          <w:rFonts w:eastAsiaTheme="minorHAnsi"/>
          <w:lang w:val="sq-AL"/>
        </w:rPr>
        <w:t xml:space="preserve">të paragrafit të dytë të nenit 10 dhe të pikës “1” </w:t>
      </w:r>
      <w:r w:rsidRPr="00985370">
        <w:rPr>
          <w:lang w:val="sq-AL"/>
        </w:rPr>
        <w:t xml:space="preserve">të nenit </w:t>
      </w:r>
      <w:r w:rsidR="00AD71EF" w:rsidRPr="00985370">
        <w:rPr>
          <w:lang w:val="sq-AL"/>
        </w:rPr>
        <w:t>5</w:t>
      </w:r>
      <w:r w:rsidR="00FD1D19" w:rsidRPr="00985370">
        <w:rPr>
          <w:lang w:val="sq-AL"/>
        </w:rPr>
        <w:t>9</w:t>
      </w:r>
      <w:r w:rsidRPr="00985370">
        <w:rPr>
          <w:lang w:val="sq-AL"/>
        </w:rPr>
        <w:t xml:space="preserve"> të </w:t>
      </w:r>
      <w:r w:rsidR="00615EB4" w:rsidRPr="00985370">
        <w:rPr>
          <w:lang w:val="sq-AL"/>
        </w:rPr>
        <w:t>L</w:t>
      </w:r>
      <w:r w:rsidRPr="00985370">
        <w:rPr>
          <w:lang w:val="sq-AL"/>
        </w:rPr>
        <w:t>igjit nr.7703, datë</w:t>
      </w:r>
      <w:r w:rsidR="00756AAC" w:rsidRPr="00985370">
        <w:rPr>
          <w:lang w:val="sq-AL"/>
        </w:rPr>
        <w:t xml:space="preserve"> 11.</w:t>
      </w:r>
      <w:r w:rsidR="007B3213">
        <w:rPr>
          <w:lang w:val="sq-AL"/>
        </w:rPr>
        <w:t>0</w:t>
      </w:r>
      <w:r w:rsidRPr="00985370">
        <w:rPr>
          <w:lang w:val="sq-AL"/>
        </w:rPr>
        <w:t xml:space="preserve">5.1993 “Për </w:t>
      </w:r>
      <w:r w:rsidR="00AD38C0" w:rsidRPr="00985370">
        <w:rPr>
          <w:lang w:val="sq-AL"/>
        </w:rPr>
        <w:t>S</w:t>
      </w:r>
      <w:r w:rsidRPr="00985370">
        <w:rPr>
          <w:lang w:val="sq-AL"/>
        </w:rPr>
        <w:t xml:space="preserve">igurimet </w:t>
      </w:r>
      <w:r w:rsidR="00AD38C0" w:rsidRPr="00985370">
        <w:rPr>
          <w:lang w:val="sq-AL"/>
        </w:rPr>
        <w:t>S</w:t>
      </w:r>
      <w:r w:rsidRPr="00985370">
        <w:rPr>
          <w:lang w:val="sq-AL"/>
        </w:rPr>
        <w:t xml:space="preserve">hoqërore </w:t>
      </w:r>
      <w:r w:rsidR="007B3213">
        <w:rPr>
          <w:lang w:val="sq-AL"/>
        </w:rPr>
        <w:t xml:space="preserve">në Republikën e Shqipërisë”, të </w:t>
      </w:r>
      <w:r w:rsidRPr="00985370">
        <w:rPr>
          <w:lang w:val="sq-AL"/>
        </w:rPr>
        <w:t xml:space="preserve">ndryshuar, me propozimin e </w:t>
      </w:r>
      <w:r w:rsidR="007B3213">
        <w:rPr>
          <w:color w:val="282828"/>
        </w:rPr>
        <w:t>M</w:t>
      </w:r>
      <w:r w:rsidR="007B3213" w:rsidRPr="00C963DF">
        <w:rPr>
          <w:color w:val="282828"/>
        </w:rPr>
        <w:t>inistrit të Ekonomisë, Kulturës dhe Inovacionit</w:t>
      </w:r>
      <w:r w:rsidR="00756AAC" w:rsidRPr="00985370">
        <w:rPr>
          <w:lang w:val="sq-AL"/>
        </w:rPr>
        <w:t>, Këshilli i Ministrave</w:t>
      </w:r>
    </w:p>
    <w:p w:rsidR="00AD184D" w:rsidRPr="00985370" w:rsidRDefault="00AD184D" w:rsidP="00C472BA">
      <w:pPr>
        <w:spacing w:line="276" w:lineRule="auto"/>
        <w:rPr>
          <w:b/>
          <w:lang w:val="sq-AL"/>
        </w:rPr>
      </w:pPr>
    </w:p>
    <w:p w:rsidR="00E808D4" w:rsidRPr="00985370" w:rsidRDefault="00E65009" w:rsidP="00E65009">
      <w:pPr>
        <w:spacing w:line="276" w:lineRule="auto"/>
        <w:jc w:val="center"/>
        <w:rPr>
          <w:lang w:val="sq-AL"/>
        </w:rPr>
      </w:pPr>
      <w:r>
        <w:rPr>
          <w:lang w:val="sq-AL"/>
        </w:rPr>
        <w:t>V E N D O S I:</w:t>
      </w:r>
    </w:p>
    <w:p w:rsidR="00985370" w:rsidRPr="00E65009" w:rsidRDefault="009845A3" w:rsidP="00E65009">
      <w:pPr>
        <w:pStyle w:val="ListParagraph"/>
        <w:numPr>
          <w:ilvl w:val="0"/>
          <w:numId w:val="6"/>
        </w:numPr>
        <w:spacing w:line="276" w:lineRule="auto"/>
        <w:jc w:val="both"/>
        <w:rPr>
          <w:rFonts w:eastAsiaTheme="minorHAnsi"/>
          <w:lang w:val="sq-AL"/>
        </w:rPr>
      </w:pPr>
      <w:r w:rsidRPr="00985370">
        <w:rPr>
          <w:rFonts w:eastAsia="Calibri"/>
          <w:lang w:val="sq-AL"/>
        </w:rPr>
        <w:t>Miratimin e indeksimit të bazës së vlerësuar të vitit 202</w:t>
      </w:r>
      <w:r w:rsidR="00B2692F" w:rsidRPr="00985370">
        <w:rPr>
          <w:rFonts w:eastAsia="Calibri"/>
          <w:lang w:val="sq-AL"/>
        </w:rPr>
        <w:t>2</w:t>
      </w:r>
      <w:r w:rsidR="007E7858">
        <w:rPr>
          <w:rFonts w:eastAsia="Calibri"/>
          <w:lang w:val="sq-AL"/>
        </w:rPr>
        <w:t>,</w:t>
      </w:r>
      <w:r w:rsidRPr="00985370">
        <w:rPr>
          <w:rFonts w:eastAsia="Calibri"/>
          <w:lang w:val="sq-AL"/>
        </w:rPr>
        <w:t xml:space="preserve"> me indeksin </w:t>
      </w:r>
      <w:r w:rsidR="00B2692F" w:rsidRPr="00985370">
        <w:rPr>
          <w:rFonts w:eastAsia="Calibri"/>
          <w:lang w:val="sq-AL"/>
        </w:rPr>
        <w:t>13.5</w:t>
      </w:r>
      <w:r w:rsidRPr="00985370">
        <w:rPr>
          <w:rFonts w:eastAsia="Calibri"/>
          <w:lang w:val="sq-AL"/>
        </w:rPr>
        <w:t xml:space="preserve"> % të llogaritur sipas kritereve të përcaktuara në nenin 59 të ligjit nr. 7703, datë </w:t>
      </w:r>
      <w:r w:rsidR="007B3213">
        <w:rPr>
          <w:rFonts w:eastAsia="Calibri"/>
          <w:lang w:val="sq-AL"/>
        </w:rPr>
        <w:t>1</w:t>
      </w:r>
      <w:r w:rsidRPr="00985370">
        <w:rPr>
          <w:rFonts w:eastAsia="Calibri"/>
          <w:lang w:val="sq-AL"/>
        </w:rPr>
        <w:t>1.</w:t>
      </w:r>
      <w:r w:rsidR="007B3213">
        <w:rPr>
          <w:rFonts w:eastAsia="Calibri"/>
          <w:lang w:val="sq-AL"/>
        </w:rPr>
        <w:t>0</w:t>
      </w:r>
      <w:r w:rsidRPr="00985370">
        <w:rPr>
          <w:rFonts w:eastAsia="Calibri"/>
          <w:lang w:val="sq-AL"/>
        </w:rPr>
        <w:t xml:space="preserve">5.1993, </w:t>
      </w:r>
      <w:r w:rsidRPr="00985370">
        <w:rPr>
          <w:spacing w:val="-4"/>
          <w:lang w:val="sq-AL"/>
        </w:rPr>
        <w:t>“Për</w:t>
      </w:r>
      <w:r w:rsidRPr="00985370">
        <w:rPr>
          <w:lang w:val="sq-AL"/>
        </w:rPr>
        <w:t xml:space="preserve"> </w:t>
      </w:r>
      <w:r w:rsidRPr="00985370">
        <w:rPr>
          <w:spacing w:val="-7"/>
          <w:lang w:val="sq-AL"/>
        </w:rPr>
        <w:t>sigurimet</w:t>
      </w:r>
      <w:r w:rsidRPr="00985370">
        <w:rPr>
          <w:lang w:val="sq-AL"/>
        </w:rPr>
        <w:t xml:space="preserve"> </w:t>
      </w:r>
      <w:r w:rsidRPr="00985370">
        <w:rPr>
          <w:spacing w:val="-4"/>
          <w:lang w:val="sq-AL"/>
        </w:rPr>
        <w:t>shoqërore</w:t>
      </w:r>
      <w:r w:rsidRPr="00985370">
        <w:rPr>
          <w:lang w:val="sq-AL"/>
        </w:rPr>
        <w:t xml:space="preserve"> </w:t>
      </w:r>
      <w:r w:rsidRPr="00985370">
        <w:rPr>
          <w:spacing w:val="-5"/>
          <w:lang w:val="sq-AL"/>
        </w:rPr>
        <w:t>në</w:t>
      </w:r>
      <w:r w:rsidRPr="00985370">
        <w:rPr>
          <w:lang w:val="sq-AL"/>
        </w:rPr>
        <w:t xml:space="preserve"> </w:t>
      </w:r>
      <w:r w:rsidRPr="00985370">
        <w:rPr>
          <w:spacing w:val="-5"/>
          <w:lang w:val="sq-AL"/>
        </w:rPr>
        <w:t>Republikën e Shqipërisë”,</w:t>
      </w:r>
      <w:r w:rsidRPr="00985370">
        <w:rPr>
          <w:rFonts w:eastAsia="Calibri"/>
          <w:lang w:val="sq-AL"/>
        </w:rPr>
        <w:t xml:space="preserve"> i ndryshuar. </w:t>
      </w:r>
    </w:p>
    <w:p w:rsidR="00985370" w:rsidRPr="00E65009" w:rsidRDefault="009845A3" w:rsidP="00985370">
      <w:pPr>
        <w:pStyle w:val="ListParagraph"/>
        <w:numPr>
          <w:ilvl w:val="0"/>
          <w:numId w:val="6"/>
        </w:numPr>
        <w:spacing w:line="276" w:lineRule="auto"/>
        <w:jc w:val="both"/>
        <w:rPr>
          <w:rFonts w:eastAsiaTheme="minorHAnsi"/>
          <w:lang w:val="sq-AL"/>
        </w:rPr>
      </w:pPr>
      <w:r w:rsidRPr="00985370">
        <w:rPr>
          <w:rFonts w:eastAsia="Calibri"/>
          <w:lang w:val="sq-AL"/>
        </w:rPr>
        <w:t xml:space="preserve">Indeksi i </w:t>
      </w:r>
      <w:r w:rsidR="008B1E99" w:rsidRPr="00985370">
        <w:rPr>
          <w:rFonts w:eastAsia="Calibri"/>
          <w:lang w:val="sq-AL"/>
        </w:rPr>
        <w:t>p</w:t>
      </w:r>
      <w:r w:rsidR="00C8029A" w:rsidRPr="00985370">
        <w:rPr>
          <w:rFonts w:eastAsia="Calibri"/>
          <w:lang w:val="sq-AL"/>
        </w:rPr>
        <w:t>ë</w:t>
      </w:r>
      <w:r w:rsidR="008B1E99" w:rsidRPr="00985370">
        <w:rPr>
          <w:rFonts w:eastAsia="Calibri"/>
          <w:lang w:val="sq-AL"/>
        </w:rPr>
        <w:t>rcaktuar sipas pik</w:t>
      </w:r>
      <w:r w:rsidR="00C8029A" w:rsidRPr="00985370">
        <w:rPr>
          <w:rFonts w:eastAsia="Calibri"/>
          <w:lang w:val="sq-AL"/>
        </w:rPr>
        <w:t>ë</w:t>
      </w:r>
      <w:r w:rsidR="008B1E99" w:rsidRPr="00985370">
        <w:rPr>
          <w:rFonts w:eastAsia="Calibri"/>
          <w:lang w:val="sq-AL"/>
        </w:rPr>
        <w:t xml:space="preserve">s 1, </w:t>
      </w:r>
      <w:r w:rsidRPr="00985370">
        <w:rPr>
          <w:rFonts w:eastAsia="Calibri"/>
          <w:lang w:val="sq-AL"/>
        </w:rPr>
        <w:t>aplikohet për rivlerësimin e bazës së vlerësuar të arritur nëpërmjet kontributeve të derdhura dhe rivlerësimeve të tyre, të kryera deri në vitin 202</w:t>
      </w:r>
      <w:r w:rsidR="00B2692F" w:rsidRPr="00985370">
        <w:rPr>
          <w:rFonts w:eastAsia="Calibri"/>
          <w:lang w:val="sq-AL"/>
        </w:rPr>
        <w:t>2</w:t>
      </w:r>
      <w:r w:rsidRPr="00985370">
        <w:rPr>
          <w:rFonts w:eastAsia="Calibri"/>
          <w:lang w:val="sq-AL"/>
        </w:rPr>
        <w:t xml:space="preserve"> dhe zbatohet për efekt të llogaritjes së shumës fillestare mujore të pensioneve që do të caktohe</w:t>
      </w:r>
      <w:r w:rsidR="007B3213">
        <w:rPr>
          <w:rFonts w:eastAsia="Calibri"/>
          <w:lang w:val="sq-AL"/>
        </w:rPr>
        <w:t>n</w:t>
      </w:r>
      <w:r w:rsidRPr="00985370">
        <w:rPr>
          <w:rFonts w:eastAsia="Calibri"/>
          <w:lang w:val="sq-AL"/>
        </w:rPr>
        <w:t xml:space="preserve"> me datë </w:t>
      </w:r>
      <w:r w:rsidR="007E7858">
        <w:rPr>
          <w:rFonts w:eastAsia="Calibri"/>
          <w:lang w:val="sq-AL"/>
        </w:rPr>
        <w:t>lindje t</w:t>
      </w:r>
      <w:r w:rsidR="00F823FA">
        <w:rPr>
          <w:rFonts w:eastAsia="Calibri"/>
          <w:lang w:val="sq-AL"/>
        </w:rPr>
        <w:t>ë</w:t>
      </w:r>
      <w:r w:rsidR="007E7858">
        <w:rPr>
          <w:rFonts w:eastAsia="Calibri"/>
          <w:lang w:val="sq-AL"/>
        </w:rPr>
        <w:t xml:space="preserve"> drejte</w:t>
      </w:r>
      <w:r w:rsidRPr="00B00B2C">
        <w:rPr>
          <w:rFonts w:eastAsia="Calibri"/>
          <w:lang w:val="sq-AL"/>
        </w:rPr>
        <w:t xml:space="preserve"> </w:t>
      </w:r>
      <w:r w:rsidR="005B398E" w:rsidRPr="00B00B2C">
        <w:rPr>
          <w:rFonts w:eastAsia="Calibri"/>
          <w:lang w:val="sq-AL"/>
        </w:rPr>
        <w:t>nga data 01 korrik 202</w:t>
      </w:r>
      <w:r w:rsidR="00B2692F" w:rsidRPr="00B00B2C">
        <w:rPr>
          <w:rFonts w:eastAsia="Calibri"/>
          <w:lang w:val="sq-AL"/>
        </w:rPr>
        <w:t>4</w:t>
      </w:r>
      <w:r w:rsidR="005B398E" w:rsidRPr="00B00B2C">
        <w:rPr>
          <w:rFonts w:eastAsia="Calibri"/>
          <w:lang w:val="sq-AL"/>
        </w:rPr>
        <w:t xml:space="preserve"> </w:t>
      </w:r>
      <w:r w:rsidRPr="00B00B2C">
        <w:rPr>
          <w:rFonts w:eastAsia="Calibri"/>
          <w:lang w:val="sq-AL"/>
        </w:rPr>
        <w:t>e në vazhdim.</w:t>
      </w:r>
    </w:p>
    <w:p w:rsidR="004C0C59" w:rsidRPr="00E65009" w:rsidRDefault="004C0C59" w:rsidP="00985370">
      <w:pPr>
        <w:pStyle w:val="ListParagraph"/>
        <w:numPr>
          <w:ilvl w:val="0"/>
          <w:numId w:val="6"/>
        </w:numPr>
        <w:spacing w:line="276" w:lineRule="auto"/>
        <w:jc w:val="both"/>
        <w:rPr>
          <w:rFonts w:eastAsia="Calibri"/>
          <w:lang w:val="sq-AL"/>
        </w:rPr>
      </w:pPr>
      <w:r w:rsidRPr="00985370">
        <w:rPr>
          <w:rFonts w:eastAsia="Calibri"/>
          <w:lang w:val="sq-AL"/>
        </w:rPr>
        <w:t>Indekset akumulative të bazës së vlerësuar, të arritur</w:t>
      </w:r>
      <w:r w:rsidR="003D19A9">
        <w:rPr>
          <w:rFonts w:eastAsia="Calibri"/>
          <w:lang w:val="sq-AL"/>
        </w:rPr>
        <w:t>a</w:t>
      </w:r>
      <w:r w:rsidRPr="00985370">
        <w:rPr>
          <w:rFonts w:eastAsia="Calibri"/>
          <w:lang w:val="sq-AL"/>
        </w:rPr>
        <w:t xml:space="preserve"> nëpërmjet pagave të periudhës 1994-202</w:t>
      </w:r>
      <w:r w:rsidR="00CB69F7">
        <w:rPr>
          <w:rFonts w:eastAsia="Calibri"/>
          <w:lang w:val="sq-AL"/>
        </w:rPr>
        <w:t>2</w:t>
      </w:r>
      <w:r w:rsidR="00E65009">
        <w:rPr>
          <w:rFonts w:eastAsia="Calibri"/>
          <w:lang w:val="sq-AL"/>
        </w:rPr>
        <w:t>,</w:t>
      </w:r>
      <w:r w:rsidRPr="00985370">
        <w:rPr>
          <w:rFonts w:eastAsia="Calibri"/>
          <w:lang w:val="sq-AL"/>
        </w:rPr>
        <w:t xml:space="preserve"> referuar kontributeve të derdhura sipas muajve në këtë periudhë dhe pagave referuese sipas punëve dhe profesioneve e përcaktur me vendimin e Këshillit të </w:t>
      </w:r>
      <w:r w:rsidR="00E65009">
        <w:rPr>
          <w:rFonts w:eastAsia="Calibri"/>
          <w:lang w:val="sq-AL"/>
        </w:rPr>
        <w:t>M</w:t>
      </w:r>
      <w:r w:rsidRPr="00985370">
        <w:rPr>
          <w:rFonts w:eastAsia="Calibri"/>
          <w:lang w:val="sq-AL"/>
        </w:rPr>
        <w:t xml:space="preserve">inistrave </w:t>
      </w:r>
      <w:r w:rsidRPr="00985370">
        <w:rPr>
          <w:rFonts w:eastAsia="Calibri"/>
          <w:kern w:val="2"/>
          <w:lang w:val="es-ES_tradnl"/>
        </w:rPr>
        <w:t>nr. 561, datë 12.8.2005 “</w:t>
      </w:r>
      <w:r w:rsidRPr="00985370">
        <w:rPr>
          <w:lang w:val="sq-AL"/>
        </w:rPr>
        <w:t>Për përcaktimin e pagave referuese për llogaritjen e pensioneve” të ndryshuar</w:t>
      </w:r>
      <w:r w:rsidRPr="00985370">
        <w:rPr>
          <w:rFonts w:eastAsia="Calibri"/>
          <w:lang w:val="sq-AL"/>
        </w:rPr>
        <w:t xml:space="preserve">, sipas viteve, </w:t>
      </w:r>
      <w:r w:rsidR="00F345B8">
        <w:rPr>
          <w:rFonts w:eastAsia="Calibri"/>
          <w:lang w:val="sq-AL"/>
        </w:rPr>
        <w:t>gj</w:t>
      </w:r>
      <w:r w:rsidR="00955B52">
        <w:rPr>
          <w:rFonts w:eastAsia="Calibri"/>
          <w:lang w:val="sq-AL"/>
        </w:rPr>
        <w:t>e</w:t>
      </w:r>
      <w:r w:rsidR="00F345B8">
        <w:rPr>
          <w:rFonts w:eastAsia="Calibri"/>
          <w:lang w:val="sq-AL"/>
        </w:rPr>
        <w:t>nden n</w:t>
      </w:r>
      <w:r w:rsidR="00661A6A">
        <w:rPr>
          <w:rFonts w:eastAsia="Calibri"/>
          <w:lang w:val="sq-AL"/>
        </w:rPr>
        <w:t>ë</w:t>
      </w:r>
      <w:r w:rsidR="00F345B8">
        <w:rPr>
          <w:rFonts w:eastAsia="Calibri"/>
          <w:lang w:val="sq-AL"/>
        </w:rPr>
        <w:t xml:space="preserve"> tabel</w:t>
      </w:r>
      <w:r w:rsidR="00661A6A">
        <w:rPr>
          <w:rFonts w:eastAsia="Calibri"/>
          <w:lang w:val="sq-AL"/>
        </w:rPr>
        <w:t>ë</w:t>
      </w:r>
      <w:r w:rsidR="00F345B8">
        <w:rPr>
          <w:rFonts w:eastAsia="Calibri"/>
          <w:lang w:val="sq-AL"/>
        </w:rPr>
        <w:t>n q</w:t>
      </w:r>
      <w:r w:rsidR="00661A6A">
        <w:rPr>
          <w:rFonts w:eastAsia="Calibri"/>
          <w:lang w:val="sq-AL"/>
        </w:rPr>
        <w:t>ë</w:t>
      </w:r>
      <w:r w:rsidR="00F345B8">
        <w:rPr>
          <w:rFonts w:eastAsia="Calibri"/>
          <w:lang w:val="sq-AL"/>
        </w:rPr>
        <w:t xml:space="preserve"> i bashk</w:t>
      </w:r>
      <w:r w:rsidR="00661A6A">
        <w:rPr>
          <w:rFonts w:eastAsia="Calibri"/>
          <w:lang w:val="sq-AL"/>
        </w:rPr>
        <w:t>ë</w:t>
      </w:r>
      <w:r w:rsidR="00F345B8">
        <w:rPr>
          <w:rFonts w:eastAsia="Calibri"/>
          <w:lang w:val="sq-AL"/>
        </w:rPr>
        <w:t>lidhen k</w:t>
      </w:r>
      <w:r w:rsidR="00661A6A">
        <w:rPr>
          <w:rFonts w:eastAsia="Calibri"/>
          <w:lang w:val="sq-AL"/>
        </w:rPr>
        <w:t>ë</w:t>
      </w:r>
      <w:r w:rsidR="00F345B8">
        <w:rPr>
          <w:rFonts w:eastAsia="Calibri"/>
          <w:lang w:val="sq-AL"/>
        </w:rPr>
        <w:t xml:space="preserve">tij vendimi dhe </w:t>
      </w:r>
      <w:r w:rsidR="00661A6A">
        <w:rPr>
          <w:rFonts w:eastAsia="Calibri"/>
          <w:lang w:val="sq-AL"/>
        </w:rPr>
        <w:t>ë</w:t>
      </w:r>
      <w:r w:rsidR="00F345B8">
        <w:rPr>
          <w:rFonts w:eastAsia="Calibri"/>
          <w:lang w:val="sq-AL"/>
        </w:rPr>
        <w:t>sht</w:t>
      </w:r>
      <w:r w:rsidR="00661A6A">
        <w:rPr>
          <w:rFonts w:eastAsia="Calibri"/>
          <w:lang w:val="sq-AL"/>
        </w:rPr>
        <w:t>ë</w:t>
      </w:r>
      <w:r w:rsidR="00F345B8">
        <w:rPr>
          <w:rFonts w:eastAsia="Calibri"/>
          <w:lang w:val="sq-AL"/>
        </w:rPr>
        <w:t xml:space="preserve"> pjes</w:t>
      </w:r>
      <w:r w:rsidR="00661A6A">
        <w:rPr>
          <w:rFonts w:eastAsia="Calibri"/>
          <w:lang w:val="sq-AL"/>
        </w:rPr>
        <w:t>ë</w:t>
      </w:r>
      <w:r w:rsidR="00F345B8">
        <w:rPr>
          <w:rFonts w:eastAsia="Calibri"/>
          <w:lang w:val="sq-AL"/>
        </w:rPr>
        <w:t xml:space="preserve"> p</w:t>
      </w:r>
      <w:r w:rsidR="00661A6A">
        <w:rPr>
          <w:rFonts w:eastAsia="Calibri"/>
          <w:lang w:val="sq-AL"/>
        </w:rPr>
        <w:t>ë</w:t>
      </w:r>
      <w:r w:rsidR="00F345B8">
        <w:rPr>
          <w:rFonts w:eastAsia="Calibri"/>
          <w:lang w:val="sq-AL"/>
        </w:rPr>
        <w:t>rb</w:t>
      </w:r>
      <w:r w:rsidR="00661A6A">
        <w:rPr>
          <w:rFonts w:eastAsia="Calibri"/>
          <w:lang w:val="sq-AL"/>
        </w:rPr>
        <w:t>ë</w:t>
      </w:r>
      <w:r w:rsidR="00F345B8">
        <w:rPr>
          <w:rFonts w:eastAsia="Calibri"/>
          <w:lang w:val="sq-AL"/>
        </w:rPr>
        <w:t>r</w:t>
      </w:r>
      <w:r w:rsidR="00661A6A">
        <w:rPr>
          <w:rFonts w:eastAsia="Calibri"/>
          <w:lang w:val="sq-AL"/>
        </w:rPr>
        <w:t>ë</w:t>
      </w:r>
      <w:r w:rsidR="00F345B8">
        <w:rPr>
          <w:rFonts w:eastAsia="Calibri"/>
          <w:lang w:val="sq-AL"/>
        </w:rPr>
        <w:t>se e tij.</w:t>
      </w:r>
      <w:r w:rsidRPr="00985370">
        <w:rPr>
          <w:rFonts w:eastAsia="Calibri"/>
          <w:lang w:val="sq-AL"/>
        </w:rPr>
        <w:t xml:space="preserve"> </w:t>
      </w:r>
      <w:r w:rsidR="004C191E" w:rsidRPr="00985370">
        <w:rPr>
          <w:rFonts w:eastAsia="Calibri"/>
          <w:lang w:val="sq-AL"/>
        </w:rPr>
        <w:t xml:space="preserve"> </w:t>
      </w:r>
    </w:p>
    <w:p w:rsidR="004C191E" w:rsidRPr="00985370" w:rsidRDefault="004C191E" w:rsidP="004C191E">
      <w:pPr>
        <w:pStyle w:val="ListParagraph"/>
        <w:numPr>
          <w:ilvl w:val="0"/>
          <w:numId w:val="6"/>
        </w:numPr>
        <w:spacing w:line="276" w:lineRule="auto"/>
        <w:jc w:val="both"/>
        <w:rPr>
          <w:rFonts w:eastAsia="Calibri"/>
          <w:lang w:val="sq-AL"/>
        </w:rPr>
      </w:pPr>
      <w:r w:rsidRPr="00985370">
        <w:rPr>
          <w:rFonts w:eastAsia="Calibri"/>
          <w:lang w:val="sq-AL"/>
        </w:rPr>
        <w:t>Pas aplikimit të indeksit të vitit 202</w:t>
      </w:r>
      <w:r w:rsidR="008F1D3E" w:rsidRPr="00985370">
        <w:rPr>
          <w:rFonts w:eastAsia="Calibri"/>
          <w:lang w:val="sq-AL"/>
        </w:rPr>
        <w:t>2</w:t>
      </w:r>
      <w:r w:rsidRPr="00985370">
        <w:rPr>
          <w:rFonts w:eastAsia="Calibri"/>
          <w:lang w:val="sq-AL"/>
        </w:rPr>
        <w:t xml:space="preserve">, baza e vlerësuar për efekt të llogaritjes së shumës fillestare mujore të pensioneve që do të caktohen me datë </w:t>
      </w:r>
      <w:r w:rsidR="007E7858">
        <w:rPr>
          <w:rFonts w:eastAsia="Calibri"/>
          <w:lang w:val="sq-AL"/>
        </w:rPr>
        <w:t>lindje t</w:t>
      </w:r>
      <w:r w:rsidR="00F823FA">
        <w:rPr>
          <w:rFonts w:eastAsia="Calibri"/>
          <w:lang w:val="sq-AL"/>
        </w:rPr>
        <w:t>ë</w:t>
      </w:r>
      <w:r w:rsidR="007E7858">
        <w:rPr>
          <w:rFonts w:eastAsia="Calibri"/>
          <w:lang w:val="sq-AL"/>
        </w:rPr>
        <w:t xml:space="preserve"> drejte </w:t>
      </w:r>
      <w:r w:rsidR="005B398E" w:rsidRPr="00985370">
        <w:rPr>
          <w:rFonts w:eastAsia="Calibri"/>
          <w:lang w:val="sq-AL"/>
        </w:rPr>
        <w:t>nga data 01 korrik 202</w:t>
      </w:r>
      <w:r w:rsidR="008F1D3E" w:rsidRPr="00985370">
        <w:rPr>
          <w:rFonts w:eastAsia="Calibri"/>
          <w:lang w:val="sq-AL"/>
        </w:rPr>
        <w:t>4</w:t>
      </w:r>
      <w:r w:rsidRPr="00985370">
        <w:rPr>
          <w:rFonts w:eastAsia="Calibri"/>
          <w:lang w:val="sq-AL"/>
        </w:rPr>
        <w:t>, nuk mund të jenë më të larta se:</w:t>
      </w:r>
    </w:p>
    <w:p w:rsidR="004C191E" w:rsidRPr="00985370" w:rsidRDefault="004C191E" w:rsidP="004C191E">
      <w:pPr>
        <w:pStyle w:val="ListParagraph"/>
        <w:numPr>
          <w:ilvl w:val="0"/>
          <w:numId w:val="12"/>
        </w:numPr>
        <w:spacing w:line="276" w:lineRule="auto"/>
        <w:jc w:val="both"/>
        <w:rPr>
          <w:rFonts w:eastAsia="Calibri"/>
          <w:lang w:val="sq-AL"/>
        </w:rPr>
      </w:pPr>
      <w:r w:rsidRPr="00985370">
        <w:rPr>
          <w:rFonts w:eastAsia="Calibri"/>
          <w:lang w:val="sq-AL"/>
        </w:rPr>
        <w:t xml:space="preserve">trefishi i </w:t>
      </w:r>
      <w:r w:rsidR="007E7858">
        <w:rPr>
          <w:rFonts w:eastAsia="Calibri"/>
          <w:lang w:val="sq-AL"/>
        </w:rPr>
        <w:t>pagës minimale në shkallë vendi</w:t>
      </w:r>
      <w:r w:rsidRPr="00985370">
        <w:rPr>
          <w:rFonts w:eastAsia="Calibri"/>
          <w:lang w:val="sq-AL"/>
        </w:rPr>
        <w:t xml:space="preserve"> e përcaktuar </w:t>
      </w:r>
      <w:r w:rsidR="007E7858">
        <w:rPr>
          <w:rFonts w:eastAsia="Calibri"/>
          <w:lang w:val="sq-AL"/>
        </w:rPr>
        <w:t xml:space="preserve">me vendim </w:t>
      </w:r>
      <w:r w:rsidR="000C6F87">
        <w:rPr>
          <w:rFonts w:eastAsia="Calibri"/>
          <w:lang w:val="sq-AL"/>
        </w:rPr>
        <w:t xml:space="preserve">të Këshillit të Ministrave, </w:t>
      </w:r>
      <w:r w:rsidRPr="00985370">
        <w:rPr>
          <w:rFonts w:eastAsia="Calibri"/>
          <w:lang w:val="sq-AL"/>
        </w:rPr>
        <w:t>për pagat e periudhës nga viti 1994 deri në 31.12.2001;</w:t>
      </w:r>
    </w:p>
    <w:p w:rsidR="00985370" w:rsidRPr="00E65009" w:rsidRDefault="004C191E" w:rsidP="00E65009">
      <w:pPr>
        <w:pStyle w:val="ListParagraph"/>
        <w:numPr>
          <w:ilvl w:val="0"/>
          <w:numId w:val="12"/>
        </w:numPr>
        <w:spacing w:line="276" w:lineRule="auto"/>
        <w:jc w:val="both"/>
        <w:rPr>
          <w:rFonts w:eastAsia="Calibri"/>
          <w:lang w:val="sq-AL"/>
        </w:rPr>
      </w:pPr>
      <w:r w:rsidRPr="00985370">
        <w:rPr>
          <w:rFonts w:eastAsia="Calibri"/>
          <w:lang w:val="sq-AL"/>
        </w:rPr>
        <w:t>paga maksimale në shkallë vendi</w:t>
      </w:r>
      <w:r w:rsidR="000C6F87">
        <w:rPr>
          <w:rFonts w:eastAsia="Calibri"/>
          <w:lang w:val="sq-AL"/>
        </w:rPr>
        <w:t xml:space="preserve"> </w:t>
      </w:r>
      <w:bookmarkStart w:id="0" w:name="_GoBack"/>
      <w:bookmarkEnd w:id="0"/>
      <w:r w:rsidR="00D50897">
        <w:rPr>
          <w:rFonts w:eastAsia="Calibri"/>
          <w:lang w:val="sq-AL"/>
        </w:rPr>
        <w:t xml:space="preserve">e përcaktuar sipas kritereve </w:t>
      </w:r>
      <w:r w:rsidRPr="00985370">
        <w:rPr>
          <w:rFonts w:eastAsia="Calibri"/>
          <w:lang w:val="sq-AL"/>
        </w:rPr>
        <w:t xml:space="preserve">të nenit 10 të ligjit nr. 7703, datë </w:t>
      </w:r>
      <w:r w:rsidR="00E65009">
        <w:rPr>
          <w:rFonts w:eastAsia="Calibri"/>
          <w:lang w:val="sq-AL"/>
        </w:rPr>
        <w:t>1</w:t>
      </w:r>
      <w:r w:rsidRPr="00985370">
        <w:rPr>
          <w:rFonts w:eastAsia="Calibri"/>
          <w:lang w:val="sq-AL"/>
        </w:rPr>
        <w:t>1.</w:t>
      </w:r>
      <w:r w:rsidR="00E65009">
        <w:rPr>
          <w:rFonts w:eastAsia="Calibri"/>
          <w:lang w:val="sq-AL"/>
        </w:rPr>
        <w:t>0</w:t>
      </w:r>
      <w:r w:rsidRPr="00985370">
        <w:rPr>
          <w:rFonts w:eastAsia="Calibri"/>
          <w:lang w:val="sq-AL"/>
        </w:rPr>
        <w:t>5.1993 “Për Sigurimet Shoqërore në Republikën e Shqipërisë”, të ndryshuar, për pagat nga viti 2002 e në vazhdim.</w:t>
      </w:r>
    </w:p>
    <w:p w:rsidR="00687371" w:rsidRPr="00985370" w:rsidRDefault="00E514E9" w:rsidP="00687371">
      <w:pPr>
        <w:pStyle w:val="ListParagraph"/>
        <w:numPr>
          <w:ilvl w:val="0"/>
          <w:numId w:val="6"/>
        </w:numPr>
        <w:spacing w:line="276" w:lineRule="auto"/>
        <w:jc w:val="both"/>
        <w:rPr>
          <w:rFonts w:eastAsiaTheme="minorHAnsi"/>
          <w:lang w:val="sq-AL"/>
        </w:rPr>
      </w:pPr>
      <w:r w:rsidRPr="00985370">
        <w:rPr>
          <w:rFonts w:eastAsiaTheme="minorHAnsi"/>
          <w:lang w:val="sq-AL"/>
        </w:rPr>
        <w:t>Efektet</w:t>
      </w:r>
      <w:r w:rsidR="0032335D" w:rsidRPr="00985370">
        <w:rPr>
          <w:rFonts w:eastAsiaTheme="minorHAnsi"/>
          <w:lang w:val="sq-AL"/>
        </w:rPr>
        <w:t xml:space="preserve"> </w:t>
      </w:r>
      <w:r w:rsidRPr="00985370">
        <w:rPr>
          <w:rFonts w:eastAsiaTheme="minorHAnsi"/>
          <w:lang w:val="sq-AL"/>
        </w:rPr>
        <w:t>financiare që</w:t>
      </w:r>
      <w:r w:rsidR="0032335D" w:rsidRPr="00985370">
        <w:rPr>
          <w:rFonts w:eastAsiaTheme="minorHAnsi"/>
          <w:lang w:val="sq-AL"/>
        </w:rPr>
        <w:t xml:space="preserve"> </w:t>
      </w:r>
      <w:r w:rsidRPr="00985370">
        <w:rPr>
          <w:rFonts w:eastAsiaTheme="minorHAnsi"/>
          <w:lang w:val="sq-AL"/>
        </w:rPr>
        <w:t>rrjedhin</w:t>
      </w:r>
      <w:r w:rsidR="0032335D" w:rsidRPr="00985370">
        <w:rPr>
          <w:rFonts w:eastAsiaTheme="minorHAnsi"/>
          <w:lang w:val="sq-AL"/>
        </w:rPr>
        <w:t xml:space="preserve"> </w:t>
      </w:r>
      <w:r w:rsidRPr="00985370">
        <w:rPr>
          <w:rFonts w:eastAsiaTheme="minorHAnsi"/>
          <w:lang w:val="sq-AL"/>
        </w:rPr>
        <w:t>nga</w:t>
      </w:r>
      <w:r w:rsidR="0032335D" w:rsidRPr="00985370">
        <w:rPr>
          <w:rFonts w:eastAsiaTheme="minorHAnsi"/>
          <w:lang w:val="sq-AL"/>
        </w:rPr>
        <w:t xml:space="preserve"> </w:t>
      </w:r>
      <w:r w:rsidRPr="00985370">
        <w:rPr>
          <w:rFonts w:eastAsiaTheme="minorHAnsi"/>
          <w:lang w:val="sq-AL"/>
        </w:rPr>
        <w:t>zbatimi</w:t>
      </w:r>
      <w:r w:rsidR="00E808D4" w:rsidRPr="00985370">
        <w:rPr>
          <w:rFonts w:eastAsiaTheme="minorHAnsi"/>
          <w:lang w:val="sq-AL"/>
        </w:rPr>
        <w:t xml:space="preserve"> i </w:t>
      </w:r>
      <w:r w:rsidRPr="00985370">
        <w:rPr>
          <w:rFonts w:eastAsiaTheme="minorHAnsi"/>
          <w:lang w:val="sq-AL"/>
        </w:rPr>
        <w:t>këtij</w:t>
      </w:r>
      <w:r w:rsidR="0032335D" w:rsidRPr="00985370">
        <w:rPr>
          <w:rFonts w:eastAsiaTheme="minorHAnsi"/>
          <w:lang w:val="sq-AL"/>
        </w:rPr>
        <w:t xml:space="preserve"> </w:t>
      </w:r>
      <w:r w:rsidR="003E0C02" w:rsidRPr="00985370">
        <w:rPr>
          <w:rFonts w:eastAsiaTheme="minorHAnsi"/>
          <w:lang w:val="sq-AL"/>
        </w:rPr>
        <w:t>V</w:t>
      </w:r>
      <w:r w:rsidR="00814C80" w:rsidRPr="00985370">
        <w:rPr>
          <w:rFonts w:eastAsiaTheme="minorHAnsi"/>
          <w:lang w:val="sq-AL"/>
        </w:rPr>
        <w:t>endimi lidhen me zbatimin e formul</w:t>
      </w:r>
      <w:r w:rsidR="003E0C02" w:rsidRPr="00985370">
        <w:rPr>
          <w:rFonts w:eastAsiaTheme="minorHAnsi"/>
          <w:lang w:val="sq-AL"/>
        </w:rPr>
        <w:t>ë</w:t>
      </w:r>
      <w:r w:rsidR="00814C80" w:rsidRPr="00985370">
        <w:rPr>
          <w:rFonts w:eastAsiaTheme="minorHAnsi"/>
          <w:lang w:val="sq-AL"/>
        </w:rPr>
        <w:t>s s</w:t>
      </w:r>
      <w:r w:rsidR="003E0C02" w:rsidRPr="00985370">
        <w:rPr>
          <w:rFonts w:eastAsiaTheme="minorHAnsi"/>
          <w:lang w:val="sq-AL"/>
        </w:rPr>
        <w:t>ë</w:t>
      </w:r>
      <w:r w:rsidR="00814C80" w:rsidRPr="00985370">
        <w:rPr>
          <w:rFonts w:eastAsiaTheme="minorHAnsi"/>
          <w:lang w:val="sq-AL"/>
        </w:rPr>
        <w:t xml:space="preserve"> caktimit t</w:t>
      </w:r>
      <w:r w:rsidR="003E0C02" w:rsidRPr="00985370">
        <w:rPr>
          <w:rFonts w:eastAsiaTheme="minorHAnsi"/>
          <w:lang w:val="sq-AL"/>
        </w:rPr>
        <w:t>ë</w:t>
      </w:r>
      <w:r w:rsidR="00814C80" w:rsidRPr="00985370">
        <w:rPr>
          <w:rFonts w:eastAsiaTheme="minorHAnsi"/>
          <w:lang w:val="sq-AL"/>
        </w:rPr>
        <w:t xml:space="preserve"> pensioneve, aplikohen</w:t>
      </w:r>
      <w:r w:rsidR="0032335D" w:rsidRPr="00985370">
        <w:rPr>
          <w:rFonts w:eastAsiaTheme="minorHAnsi"/>
          <w:lang w:val="sq-AL"/>
        </w:rPr>
        <w:t xml:space="preserve"> </w:t>
      </w:r>
      <w:r w:rsidR="00814C80" w:rsidRPr="00985370">
        <w:rPr>
          <w:rFonts w:eastAsiaTheme="minorHAnsi"/>
          <w:lang w:val="sq-AL"/>
        </w:rPr>
        <w:t>vet</w:t>
      </w:r>
      <w:r w:rsidR="003E0C02" w:rsidRPr="00985370">
        <w:rPr>
          <w:rFonts w:eastAsiaTheme="minorHAnsi"/>
          <w:lang w:val="sq-AL"/>
        </w:rPr>
        <w:t>ë</w:t>
      </w:r>
      <w:r w:rsidR="00814C80" w:rsidRPr="00985370">
        <w:rPr>
          <w:rFonts w:eastAsiaTheme="minorHAnsi"/>
          <w:lang w:val="sq-AL"/>
        </w:rPr>
        <w:t xml:space="preserve">m </w:t>
      </w:r>
      <w:r w:rsidRPr="00985370">
        <w:rPr>
          <w:rFonts w:eastAsiaTheme="minorHAnsi"/>
          <w:lang w:val="sq-AL"/>
        </w:rPr>
        <w:t>për</w:t>
      </w:r>
      <w:r w:rsidR="0032335D" w:rsidRPr="00985370">
        <w:rPr>
          <w:rFonts w:eastAsiaTheme="minorHAnsi"/>
          <w:lang w:val="sq-AL"/>
        </w:rPr>
        <w:t xml:space="preserve"> </w:t>
      </w:r>
      <w:r w:rsidR="00814C80" w:rsidRPr="00985370">
        <w:rPr>
          <w:rFonts w:eastAsiaTheme="minorHAnsi"/>
          <w:lang w:val="sq-AL"/>
        </w:rPr>
        <w:t>pensionet</w:t>
      </w:r>
      <w:r w:rsidRPr="00985370">
        <w:rPr>
          <w:rFonts w:eastAsiaTheme="minorHAnsi"/>
          <w:lang w:val="sq-AL"/>
        </w:rPr>
        <w:t xml:space="preserve"> që</w:t>
      </w:r>
      <w:r w:rsidR="0032335D" w:rsidRPr="00985370">
        <w:rPr>
          <w:rFonts w:eastAsiaTheme="minorHAnsi"/>
          <w:lang w:val="sq-AL"/>
        </w:rPr>
        <w:t xml:space="preserve"> </w:t>
      </w:r>
      <w:r w:rsidRPr="00985370">
        <w:rPr>
          <w:rFonts w:eastAsiaTheme="minorHAnsi"/>
          <w:lang w:val="sq-AL"/>
        </w:rPr>
        <w:t>caktohen me</w:t>
      </w:r>
      <w:r w:rsidR="00E808D4" w:rsidRPr="00985370">
        <w:rPr>
          <w:rFonts w:eastAsiaTheme="minorHAnsi"/>
          <w:lang w:val="sq-AL"/>
        </w:rPr>
        <w:t xml:space="preserve"> dat</w:t>
      </w:r>
      <w:r w:rsidR="003E0C02" w:rsidRPr="00985370">
        <w:rPr>
          <w:rFonts w:eastAsiaTheme="minorHAnsi"/>
          <w:lang w:val="sq-AL"/>
        </w:rPr>
        <w:t>ë</w:t>
      </w:r>
      <w:r w:rsidR="0032335D" w:rsidRPr="00985370">
        <w:rPr>
          <w:rFonts w:eastAsiaTheme="minorHAnsi"/>
          <w:lang w:val="sq-AL"/>
        </w:rPr>
        <w:t xml:space="preserve"> </w:t>
      </w:r>
      <w:r w:rsidR="000C6F87">
        <w:rPr>
          <w:rFonts w:eastAsiaTheme="minorHAnsi"/>
          <w:lang w:val="sq-AL"/>
        </w:rPr>
        <w:t>lindje t</w:t>
      </w:r>
      <w:r w:rsidR="00F823FA">
        <w:rPr>
          <w:rFonts w:eastAsiaTheme="minorHAnsi"/>
          <w:lang w:val="sq-AL"/>
        </w:rPr>
        <w:t>ë</w:t>
      </w:r>
      <w:r w:rsidR="000C6F87">
        <w:rPr>
          <w:rFonts w:eastAsiaTheme="minorHAnsi"/>
          <w:lang w:val="sq-AL"/>
        </w:rPr>
        <w:t xml:space="preserve"> drejte</w:t>
      </w:r>
      <w:r w:rsidR="0032335D" w:rsidRPr="00985370">
        <w:rPr>
          <w:rFonts w:eastAsiaTheme="minorHAnsi"/>
          <w:lang w:val="sq-AL"/>
        </w:rPr>
        <w:t xml:space="preserve"> </w:t>
      </w:r>
      <w:r w:rsidRPr="00985370">
        <w:rPr>
          <w:rFonts w:eastAsiaTheme="minorHAnsi"/>
          <w:lang w:val="sq-AL"/>
        </w:rPr>
        <w:t xml:space="preserve">nga </w:t>
      </w:r>
      <w:r w:rsidR="000D01DF" w:rsidRPr="00985370">
        <w:rPr>
          <w:rFonts w:eastAsiaTheme="minorHAnsi"/>
          <w:lang w:val="sq-AL"/>
        </w:rPr>
        <w:t xml:space="preserve">data </w:t>
      </w:r>
      <w:r w:rsidR="00B00B2C">
        <w:rPr>
          <w:rFonts w:eastAsiaTheme="minorHAnsi"/>
          <w:lang w:val="sq-AL"/>
        </w:rPr>
        <w:t>1 korrik 2024</w:t>
      </w:r>
      <w:r w:rsidR="0032335D" w:rsidRPr="00985370">
        <w:rPr>
          <w:rFonts w:eastAsiaTheme="minorHAnsi"/>
          <w:lang w:val="sq-AL"/>
        </w:rPr>
        <w:t xml:space="preserve"> </w:t>
      </w:r>
      <w:r w:rsidR="00814C80" w:rsidRPr="00985370">
        <w:rPr>
          <w:rFonts w:eastAsiaTheme="minorHAnsi"/>
          <w:lang w:val="sq-AL"/>
        </w:rPr>
        <w:t>e n</w:t>
      </w:r>
      <w:r w:rsidR="003E0C02" w:rsidRPr="00985370">
        <w:rPr>
          <w:rFonts w:eastAsiaTheme="minorHAnsi"/>
          <w:lang w:val="sq-AL"/>
        </w:rPr>
        <w:t>ë</w:t>
      </w:r>
      <w:r w:rsidR="00814C80" w:rsidRPr="00985370">
        <w:rPr>
          <w:rFonts w:eastAsiaTheme="minorHAnsi"/>
          <w:lang w:val="sq-AL"/>
        </w:rPr>
        <w:t xml:space="preserve"> vazhdim </w:t>
      </w:r>
      <w:r w:rsidRPr="00985370">
        <w:rPr>
          <w:rFonts w:eastAsiaTheme="minorHAnsi"/>
          <w:lang w:val="sq-AL"/>
        </w:rPr>
        <w:t>dhe</w:t>
      </w:r>
      <w:r w:rsidR="0032335D" w:rsidRPr="00985370">
        <w:rPr>
          <w:rFonts w:eastAsiaTheme="minorHAnsi"/>
          <w:lang w:val="sq-AL"/>
        </w:rPr>
        <w:t xml:space="preserve"> </w:t>
      </w:r>
      <w:r w:rsidRPr="00985370">
        <w:rPr>
          <w:rFonts w:eastAsiaTheme="minorHAnsi"/>
          <w:lang w:val="sq-AL"/>
        </w:rPr>
        <w:t>përballohen</w:t>
      </w:r>
      <w:r w:rsidR="0032335D" w:rsidRPr="00985370">
        <w:rPr>
          <w:rFonts w:eastAsiaTheme="minorHAnsi"/>
          <w:lang w:val="sq-AL"/>
        </w:rPr>
        <w:t xml:space="preserve"> </w:t>
      </w:r>
      <w:r w:rsidR="00814C80" w:rsidRPr="00985370">
        <w:rPr>
          <w:rFonts w:eastAsiaTheme="minorHAnsi"/>
          <w:lang w:val="sq-AL"/>
        </w:rPr>
        <w:t>br</w:t>
      </w:r>
      <w:r w:rsidR="00C873A7" w:rsidRPr="00985370">
        <w:rPr>
          <w:rFonts w:eastAsiaTheme="minorHAnsi"/>
          <w:lang w:val="sq-AL"/>
        </w:rPr>
        <w:t>e</w:t>
      </w:r>
      <w:r w:rsidR="00814C80" w:rsidRPr="00985370">
        <w:rPr>
          <w:rFonts w:eastAsiaTheme="minorHAnsi"/>
          <w:lang w:val="sq-AL"/>
        </w:rPr>
        <w:t>nda</w:t>
      </w:r>
      <w:r w:rsidR="0032335D" w:rsidRPr="00985370">
        <w:rPr>
          <w:rFonts w:eastAsiaTheme="minorHAnsi"/>
          <w:lang w:val="sq-AL"/>
        </w:rPr>
        <w:t xml:space="preserve"> </w:t>
      </w:r>
      <w:r w:rsidRPr="00985370">
        <w:rPr>
          <w:rFonts w:eastAsiaTheme="minorHAnsi"/>
          <w:lang w:val="sq-AL"/>
        </w:rPr>
        <w:t>buxhet</w:t>
      </w:r>
      <w:r w:rsidR="000D01DF" w:rsidRPr="00985370">
        <w:rPr>
          <w:rFonts w:eastAsiaTheme="minorHAnsi"/>
          <w:lang w:val="sq-AL"/>
        </w:rPr>
        <w:t xml:space="preserve">it vjetor </w:t>
      </w:r>
      <w:r w:rsidR="00814C80" w:rsidRPr="00985370">
        <w:rPr>
          <w:rFonts w:eastAsiaTheme="minorHAnsi"/>
          <w:lang w:val="sq-AL"/>
        </w:rPr>
        <w:t>t</w:t>
      </w:r>
      <w:r w:rsidR="003E0C02" w:rsidRPr="00985370">
        <w:rPr>
          <w:rFonts w:eastAsiaTheme="minorHAnsi"/>
          <w:lang w:val="sq-AL"/>
        </w:rPr>
        <w:t>ë</w:t>
      </w:r>
      <w:r w:rsidR="0032335D" w:rsidRPr="00985370">
        <w:rPr>
          <w:rFonts w:eastAsiaTheme="minorHAnsi"/>
          <w:lang w:val="sq-AL"/>
        </w:rPr>
        <w:t xml:space="preserve"> </w:t>
      </w:r>
      <w:r w:rsidRPr="00985370">
        <w:rPr>
          <w:rFonts w:eastAsiaTheme="minorHAnsi"/>
          <w:lang w:val="sq-AL"/>
        </w:rPr>
        <w:t>miratuar</w:t>
      </w:r>
      <w:r w:rsidR="0032335D" w:rsidRPr="00985370">
        <w:rPr>
          <w:rFonts w:eastAsiaTheme="minorHAnsi"/>
          <w:lang w:val="sq-AL"/>
        </w:rPr>
        <w:t xml:space="preserve"> </w:t>
      </w:r>
      <w:r w:rsidRPr="00985370">
        <w:rPr>
          <w:rFonts w:eastAsiaTheme="minorHAnsi"/>
          <w:lang w:val="sq-AL"/>
        </w:rPr>
        <w:t>për</w:t>
      </w:r>
      <w:r w:rsidR="0032335D" w:rsidRPr="00985370">
        <w:rPr>
          <w:rFonts w:eastAsiaTheme="minorHAnsi"/>
          <w:lang w:val="sq-AL"/>
        </w:rPr>
        <w:t xml:space="preserve"> </w:t>
      </w:r>
      <w:r w:rsidRPr="00985370">
        <w:rPr>
          <w:rFonts w:eastAsiaTheme="minorHAnsi"/>
          <w:lang w:val="sq-AL"/>
        </w:rPr>
        <w:t>Institutin e</w:t>
      </w:r>
      <w:r w:rsidR="0032335D" w:rsidRPr="00985370">
        <w:rPr>
          <w:rFonts w:eastAsiaTheme="minorHAnsi"/>
          <w:lang w:val="sq-AL"/>
        </w:rPr>
        <w:t xml:space="preserve"> </w:t>
      </w:r>
      <w:r w:rsidRPr="00985370">
        <w:rPr>
          <w:rFonts w:eastAsiaTheme="minorHAnsi"/>
          <w:lang w:val="sq-AL"/>
        </w:rPr>
        <w:t>Sigurimeve</w:t>
      </w:r>
      <w:r w:rsidR="0032335D" w:rsidRPr="00985370">
        <w:rPr>
          <w:rFonts w:eastAsiaTheme="minorHAnsi"/>
          <w:lang w:val="sq-AL"/>
        </w:rPr>
        <w:t xml:space="preserve"> </w:t>
      </w:r>
      <w:r w:rsidRPr="00985370">
        <w:rPr>
          <w:rFonts w:eastAsiaTheme="minorHAnsi"/>
          <w:lang w:val="sq-AL"/>
        </w:rPr>
        <w:t>Shoqërore</w:t>
      </w:r>
      <w:r w:rsidR="00CF7CDE" w:rsidRPr="00985370">
        <w:rPr>
          <w:rFonts w:eastAsiaTheme="minorHAnsi"/>
          <w:lang w:val="sq-AL"/>
        </w:rPr>
        <w:t>.</w:t>
      </w:r>
    </w:p>
    <w:p w:rsidR="00701A64" w:rsidRPr="00985370" w:rsidRDefault="00701A64" w:rsidP="0032335D">
      <w:pPr>
        <w:shd w:val="clear" w:color="auto" w:fill="FFFFFF"/>
        <w:spacing w:before="120" w:after="120"/>
        <w:ind w:firstLine="360"/>
        <w:jc w:val="both"/>
        <w:rPr>
          <w:lang w:val="sq-AL"/>
        </w:rPr>
      </w:pPr>
      <w:r w:rsidRPr="00985370">
        <w:rPr>
          <w:lang w:val="sq-AL"/>
        </w:rPr>
        <w:t>Ky vendim hyn në fuqi pas botim</w:t>
      </w:r>
      <w:r w:rsidR="0032335D" w:rsidRPr="00985370">
        <w:rPr>
          <w:lang w:val="sq-AL"/>
        </w:rPr>
        <w:t>it në Fletoren Zyrtare dhe i shtrin efektet financiare nga data 01 korrik 202</w:t>
      </w:r>
      <w:r w:rsidR="008F1D3E" w:rsidRPr="00985370">
        <w:rPr>
          <w:lang w:val="sq-AL"/>
        </w:rPr>
        <w:t>4</w:t>
      </w:r>
      <w:r w:rsidRPr="00985370">
        <w:rPr>
          <w:lang w:val="sq-AL"/>
        </w:rPr>
        <w:t>.</w:t>
      </w:r>
    </w:p>
    <w:p w:rsidR="00983E7A" w:rsidRPr="00985370" w:rsidRDefault="00983E7A" w:rsidP="00E65009">
      <w:pPr>
        <w:contextualSpacing/>
        <w:rPr>
          <w:b/>
          <w:lang w:val="sq-AL"/>
        </w:rPr>
      </w:pPr>
    </w:p>
    <w:p w:rsidR="00756AAC" w:rsidRPr="00E65009" w:rsidRDefault="00090C3F" w:rsidP="00E65009">
      <w:pPr>
        <w:ind w:left="7920"/>
        <w:contextualSpacing/>
        <w:jc w:val="center"/>
        <w:rPr>
          <w:lang w:val="sq-AL"/>
        </w:rPr>
      </w:pPr>
      <w:r w:rsidRPr="00E65009">
        <w:rPr>
          <w:lang w:val="sq-AL"/>
        </w:rPr>
        <w:t>KRYEM</w:t>
      </w:r>
      <w:r w:rsidR="001E6C79" w:rsidRPr="00E65009">
        <w:rPr>
          <w:lang w:val="sq-AL"/>
        </w:rPr>
        <w:t>I</w:t>
      </w:r>
      <w:r w:rsidRPr="00E65009">
        <w:rPr>
          <w:lang w:val="sq-AL"/>
        </w:rPr>
        <w:t>N</w:t>
      </w:r>
      <w:r w:rsidR="001E6C79" w:rsidRPr="00E65009">
        <w:rPr>
          <w:lang w:val="sq-AL"/>
        </w:rPr>
        <w:t>I</w:t>
      </w:r>
      <w:r w:rsidR="00E65009" w:rsidRPr="00E65009">
        <w:rPr>
          <w:lang w:val="sq-AL"/>
        </w:rPr>
        <w:t>STRI</w:t>
      </w:r>
    </w:p>
    <w:p w:rsidR="00687371" w:rsidRDefault="00E65009" w:rsidP="00E65009">
      <w:pPr>
        <w:ind w:left="6480" w:firstLine="720"/>
        <w:contextualSpacing/>
        <w:jc w:val="center"/>
        <w:rPr>
          <w:b/>
          <w:lang w:val="sq-AL"/>
        </w:rPr>
      </w:pPr>
      <w:r>
        <w:rPr>
          <w:b/>
          <w:lang w:val="sq-AL"/>
        </w:rPr>
        <w:t xml:space="preserve">              E</w:t>
      </w:r>
      <w:r w:rsidRPr="00985370">
        <w:rPr>
          <w:b/>
          <w:lang w:val="sq-AL"/>
        </w:rPr>
        <w:t xml:space="preserve">di </w:t>
      </w:r>
      <w:r>
        <w:rPr>
          <w:b/>
          <w:lang w:val="sq-AL"/>
        </w:rPr>
        <w:t>R</w:t>
      </w:r>
      <w:r w:rsidRPr="00985370">
        <w:rPr>
          <w:b/>
          <w:lang w:val="sq-AL"/>
        </w:rPr>
        <w:t>ama</w:t>
      </w:r>
    </w:p>
    <w:p w:rsidR="007B3213" w:rsidRDefault="007B3213" w:rsidP="003F6B87">
      <w:pPr>
        <w:contextualSpacing/>
        <w:rPr>
          <w:b/>
          <w:lang w:val="sq-AL"/>
        </w:rPr>
      </w:pPr>
    </w:p>
    <w:p w:rsidR="007B3213" w:rsidRPr="00985370" w:rsidRDefault="007B3213" w:rsidP="007B3213">
      <w:pPr>
        <w:ind w:left="720" w:firstLine="720"/>
        <w:contextualSpacing/>
        <w:jc w:val="center"/>
        <w:rPr>
          <w:b/>
          <w:lang w:val="sq-AL"/>
        </w:rPr>
      </w:pPr>
    </w:p>
    <w:p w:rsidR="00687371" w:rsidRPr="00985370" w:rsidRDefault="00687371" w:rsidP="00CD0B3A">
      <w:pPr>
        <w:jc w:val="center"/>
        <w:rPr>
          <w:b/>
          <w:lang w:val="sq-AL"/>
        </w:rPr>
      </w:pPr>
    </w:p>
    <w:p w:rsidR="00687371" w:rsidRPr="00985370" w:rsidRDefault="00687371" w:rsidP="00CD0B3A">
      <w:pPr>
        <w:jc w:val="center"/>
        <w:rPr>
          <w:b/>
          <w:lang w:val="sq-AL"/>
        </w:rPr>
      </w:pPr>
    </w:p>
    <w:tbl>
      <w:tblPr>
        <w:tblW w:w="7240" w:type="dxa"/>
        <w:tblInd w:w="1349" w:type="dxa"/>
        <w:tblLook w:val="04A0" w:firstRow="1" w:lastRow="0" w:firstColumn="1" w:lastColumn="0" w:noHBand="0" w:noVBand="1"/>
      </w:tblPr>
      <w:tblGrid>
        <w:gridCol w:w="5239"/>
        <w:gridCol w:w="2001"/>
      </w:tblGrid>
      <w:tr w:rsidR="00F345B8" w:rsidRPr="00405064" w:rsidTr="00516287">
        <w:trPr>
          <w:trHeight w:val="315"/>
        </w:trPr>
        <w:tc>
          <w:tcPr>
            <w:tcW w:w="72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:rsidR="00F345B8" w:rsidRPr="00B2692F" w:rsidRDefault="00F345B8" w:rsidP="00516287">
            <w:pPr>
              <w:jc w:val="center"/>
              <w:rPr>
                <w:b/>
                <w:bCs/>
                <w:color w:val="000000"/>
                <w:lang w:val="it-IT"/>
              </w:rPr>
            </w:pPr>
            <w:r w:rsidRPr="00B2692F">
              <w:rPr>
                <w:b/>
                <w:bCs/>
                <w:color w:val="000000"/>
                <w:lang w:val="it-IT" w:eastAsia="en-GB"/>
              </w:rPr>
              <w:t xml:space="preserve">Tabela e koeficienteve akumulative të indeksimit të bazës së vlerësuar </w:t>
            </w:r>
          </w:p>
        </w:tc>
      </w:tr>
      <w:tr w:rsidR="00F345B8" w:rsidRPr="00B2692F" w:rsidTr="00516287">
        <w:trPr>
          <w:trHeight w:val="315"/>
        </w:trPr>
        <w:tc>
          <w:tcPr>
            <w:tcW w:w="52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5B8" w:rsidRPr="00B2692F" w:rsidRDefault="00F345B8" w:rsidP="00516287">
            <w:pPr>
              <w:rPr>
                <w:color w:val="000000"/>
                <w:lang w:val="it-IT"/>
              </w:rPr>
            </w:pPr>
            <w:r w:rsidRPr="00B2692F">
              <w:rPr>
                <w:color w:val="000000"/>
                <w:lang w:val="it-IT" w:eastAsia="en-GB"/>
              </w:rPr>
              <w:t>Për pagat referuese deri më datë 31.12.1993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45B8" w:rsidRPr="00B2692F" w:rsidRDefault="00F345B8" w:rsidP="00516287">
            <w:pPr>
              <w:jc w:val="center"/>
              <w:rPr>
                <w:color w:val="000000"/>
              </w:rPr>
            </w:pPr>
            <w:r w:rsidRPr="00B2692F">
              <w:rPr>
                <w:color w:val="000000"/>
              </w:rPr>
              <w:t>12.257</w:t>
            </w:r>
          </w:p>
        </w:tc>
      </w:tr>
      <w:tr w:rsidR="00F345B8" w:rsidRPr="00B2692F" w:rsidTr="00516287">
        <w:trPr>
          <w:trHeight w:val="315"/>
        </w:trPr>
        <w:tc>
          <w:tcPr>
            <w:tcW w:w="52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5B8" w:rsidRPr="00B2692F" w:rsidRDefault="00F345B8" w:rsidP="00516287">
            <w:pPr>
              <w:rPr>
                <w:color w:val="000000"/>
              </w:rPr>
            </w:pPr>
            <w:r w:rsidRPr="00B2692F">
              <w:rPr>
                <w:color w:val="000000"/>
                <w:lang w:val="en-GB" w:eastAsia="en-GB"/>
              </w:rPr>
              <w:t>Për pagat e vitit 1994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45B8" w:rsidRPr="00B2692F" w:rsidRDefault="00F345B8" w:rsidP="00516287">
            <w:pPr>
              <w:jc w:val="center"/>
              <w:rPr>
                <w:color w:val="000000"/>
              </w:rPr>
            </w:pPr>
            <w:r w:rsidRPr="00B2692F">
              <w:rPr>
                <w:color w:val="000000"/>
              </w:rPr>
              <w:t>12.257</w:t>
            </w:r>
          </w:p>
        </w:tc>
      </w:tr>
      <w:tr w:rsidR="00F345B8" w:rsidRPr="00B2692F" w:rsidTr="00516287">
        <w:trPr>
          <w:trHeight w:val="315"/>
        </w:trPr>
        <w:tc>
          <w:tcPr>
            <w:tcW w:w="52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5B8" w:rsidRPr="00B2692F" w:rsidRDefault="00F345B8" w:rsidP="00516287">
            <w:pPr>
              <w:rPr>
                <w:color w:val="000000"/>
              </w:rPr>
            </w:pPr>
            <w:r w:rsidRPr="00B2692F">
              <w:rPr>
                <w:color w:val="000000"/>
                <w:lang w:val="en-GB" w:eastAsia="en-GB"/>
              </w:rPr>
              <w:t>Për pagat e vitit 1995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45B8" w:rsidRPr="00B2692F" w:rsidRDefault="00F345B8" w:rsidP="00516287">
            <w:pPr>
              <w:jc w:val="center"/>
              <w:rPr>
                <w:color w:val="000000"/>
              </w:rPr>
            </w:pPr>
            <w:r w:rsidRPr="00B2692F">
              <w:rPr>
                <w:color w:val="000000"/>
              </w:rPr>
              <w:t>9.864</w:t>
            </w:r>
          </w:p>
        </w:tc>
      </w:tr>
      <w:tr w:rsidR="00F345B8" w:rsidRPr="00B2692F" w:rsidTr="00516287">
        <w:trPr>
          <w:trHeight w:val="315"/>
        </w:trPr>
        <w:tc>
          <w:tcPr>
            <w:tcW w:w="52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5B8" w:rsidRPr="00B2692F" w:rsidRDefault="00F345B8" w:rsidP="00516287">
            <w:pPr>
              <w:rPr>
                <w:color w:val="000000"/>
              </w:rPr>
            </w:pPr>
            <w:r w:rsidRPr="00B2692F">
              <w:rPr>
                <w:color w:val="000000"/>
                <w:lang w:val="en-GB" w:eastAsia="en-GB"/>
              </w:rPr>
              <w:t>Për pagat e vitit 1996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45B8" w:rsidRPr="00B2692F" w:rsidRDefault="00F345B8" w:rsidP="00516287">
            <w:pPr>
              <w:jc w:val="center"/>
              <w:rPr>
                <w:color w:val="000000"/>
              </w:rPr>
            </w:pPr>
            <w:r w:rsidRPr="00B2692F">
              <w:rPr>
                <w:color w:val="000000"/>
              </w:rPr>
              <w:t>7.653</w:t>
            </w:r>
          </w:p>
        </w:tc>
      </w:tr>
      <w:tr w:rsidR="00F345B8" w:rsidRPr="00B2692F" w:rsidTr="00516287">
        <w:trPr>
          <w:trHeight w:val="315"/>
        </w:trPr>
        <w:tc>
          <w:tcPr>
            <w:tcW w:w="52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5B8" w:rsidRPr="00B2692F" w:rsidRDefault="00F345B8" w:rsidP="00516287">
            <w:pPr>
              <w:rPr>
                <w:color w:val="000000"/>
              </w:rPr>
            </w:pPr>
            <w:r w:rsidRPr="00B2692F">
              <w:rPr>
                <w:color w:val="000000"/>
                <w:lang w:val="en-GB" w:eastAsia="en-GB"/>
              </w:rPr>
              <w:t>Për pagat e vitit 1997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45B8" w:rsidRPr="00B2692F" w:rsidRDefault="00F345B8" w:rsidP="00516287">
            <w:pPr>
              <w:jc w:val="center"/>
              <w:rPr>
                <w:color w:val="000000"/>
              </w:rPr>
            </w:pPr>
            <w:r w:rsidRPr="00B2692F">
              <w:rPr>
                <w:color w:val="000000"/>
              </w:rPr>
              <w:t>7.653</w:t>
            </w:r>
          </w:p>
        </w:tc>
      </w:tr>
      <w:tr w:rsidR="00F345B8" w:rsidRPr="00B2692F" w:rsidTr="00516287">
        <w:trPr>
          <w:trHeight w:val="315"/>
        </w:trPr>
        <w:tc>
          <w:tcPr>
            <w:tcW w:w="52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5B8" w:rsidRPr="00B2692F" w:rsidRDefault="00F345B8" w:rsidP="00516287">
            <w:pPr>
              <w:rPr>
                <w:color w:val="000000"/>
              </w:rPr>
            </w:pPr>
            <w:r w:rsidRPr="00B2692F">
              <w:rPr>
                <w:color w:val="000000"/>
                <w:lang w:val="en-GB" w:eastAsia="en-GB"/>
              </w:rPr>
              <w:t>Për pagat e vitit 1998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45B8" w:rsidRPr="00B2692F" w:rsidRDefault="00F345B8" w:rsidP="00516287">
            <w:pPr>
              <w:jc w:val="center"/>
              <w:rPr>
                <w:color w:val="000000"/>
              </w:rPr>
            </w:pPr>
            <w:r w:rsidRPr="00B2692F">
              <w:rPr>
                <w:color w:val="000000"/>
              </w:rPr>
              <w:t>6.395</w:t>
            </w:r>
          </w:p>
        </w:tc>
      </w:tr>
      <w:tr w:rsidR="00F345B8" w:rsidRPr="00B2692F" w:rsidTr="00516287">
        <w:trPr>
          <w:trHeight w:val="315"/>
        </w:trPr>
        <w:tc>
          <w:tcPr>
            <w:tcW w:w="52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5B8" w:rsidRPr="00B2692F" w:rsidRDefault="00F345B8" w:rsidP="00516287">
            <w:pPr>
              <w:rPr>
                <w:color w:val="000000"/>
              </w:rPr>
            </w:pPr>
            <w:r w:rsidRPr="00B2692F">
              <w:rPr>
                <w:color w:val="000000"/>
                <w:lang w:val="en-GB" w:eastAsia="en-GB"/>
              </w:rPr>
              <w:t>Për pagat e vitit 1999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45B8" w:rsidRPr="00B2692F" w:rsidRDefault="00F345B8" w:rsidP="00516287">
            <w:pPr>
              <w:jc w:val="center"/>
              <w:rPr>
                <w:color w:val="000000"/>
              </w:rPr>
            </w:pPr>
            <w:r w:rsidRPr="00B2692F">
              <w:rPr>
                <w:color w:val="000000"/>
              </w:rPr>
              <w:t>5.190</w:t>
            </w:r>
          </w:p>
        </w:tc>
      </w:tr>
      <w:tr w:rsidR="00F345B8" w:rsidRPr="00B2692F" w:rsidTr="00516287">
        <w:trPr>
          <w:trHeight w:val="315"/>
        </w:trPr>
        <w:tc>
          <w:tcPr>
            <w:tcW w:w="52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5B8" w:rsidRPr="00B2692F" w:rsidRDefault="00F345B8" w:rsidP="00516287">
            <w:pPr>
              <w:rPr>
                <w:color w:val="000000"/>
              </w:rPr>
            </w:pPr>
            <w:r w:rsidRPr="00B2692F">
              <w:rPr>
                <w:color w:val="000000"/>
                <w:lang w:val="en-GB" w:eastAsia="en-GB"/>
              </w:rPr>
              <w:t>Për pagat e vitit 2000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45B8" w:rsidRPr="00B2692F" w:rsidRDefault="00F345B8" w:rsidP="00516287">
            <w:pPr>
              <w:jc w:val="center"/>
              <w:rPr>
                <w:color w:val="000000"/>
              </w:rPr>
            </w:pPr>
            <w:r w:rsidRPr="00B2692F">
              <w:rPr>
                <w:color w:val="000000"/>
              </w:rPr>
              <w:t>4.727</w:t>
            </w:r>
          </w:p>
        </w:tc>
      </w:tr>
      <w:tr w:rsidR="00F345B8" w:rsidRPr="00B2692F" w:rsidTr="00516287">
        <w:trPr>
          <w:trHeight w:val="315"/>
        </w:trPr>
        <w:tc>
          <w:tcPr>
            <w:tcW w:w="52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5B8" w:rsidRPr="00B2692F" w:rsidRDefault="00F345B8" w:rsidP="00516287">
            <w:pPr>
              <w:rPr>
                <w:color w:val="000000"/>
              </w:rPr>
            </w:pPr>
            <w:r w:rsidRPr="00B2692F">
              <w:rPr>
                <w:color w:val="000000"/>
                <w:lang w:val="en-GB" w:eastAsia="en-GB"/>
              </w:rPr>
              <w:t>Për pagat e vitit 2001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45B8" w:rsidRPr="00B2692F" w:rsidRDefault="00F345B8" w:rsidP="00516287">
            <w:pPr>
              <w:jc w:val="center"/>
              <w:rPr>
                <w:color w:val="000000"/>
              </w:rPr>
            </w:pPr>
            <w:r w:rsidRPr="00B2692F">
              <w:rPr>
                <w:color w:val="000000"/>
              </w:rPr>
              <w:t>4.044</w:t>
            </w:r>
          </w:p>
        </w:tc>
      </w:tr>
      <w:tr w:rsidR="00F345B8" w:rsidRPr="00B2692F" w:rsidTr="00516287">
        <w:trPr>
          <w:trHeight w:val="315"/>
        </w:trPr>
        <w:tc>
          <w:tcPr>
            <w:tcW w:w="52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5B8" w:rsidRPr="00B2692F" w:rsidRDefault="00F345B8" w:rsidP="00516287">
            <w:pPr>
              <w:rPr>
                <w:color w:val="000000"/>
              </w:rPr>
            </w:pPr>
            <w:r w:rsidRPr="00B2692F">
              <w:rPr>
                <w:color w:val="000000"/>
                <w:lang w:val="en-GB" w:eastAsia="en-GB"/>
              </w:rPr>
              <w:t>Për pagat e vitit 2002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45B8" w:rsidRPr="00B2692F" w:rsidRDefault="00F345B8" w:rsidP="00516287">
            <w:pPr>
              <w:jc w:val="center"/>
              <w:rPr>
                <w:color w:val="000000"/>
              </w:rPr>
            </w:pPr>
            <w:r w:rsidRPr="00B2692F">
              <w:rPr>
                <w:color w:val="000000"/>
              </w:rPr>
              <w:t>3.735</w:t>
            </w:r>
          </w:p>
        </w:tc>
      </w:tr>
      <w:tr w:rsidR="00F345B8" w:rsidRPr="00B2692F" w:rsidTr="00516287">
        <w:trPr>
          <w:trHeight w:val="315"/>
        </w:trPr>
        <w:tc>
          <w:tcPr>
            <w:tcW w:w="52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5B8" w:rsidRPr="00B2692F" w:rsidRDefault="00F345B8" w:rsidP="00516287">
            <w:pPr>
              <w:rPr>
                <w:color w:val="000000"/>
              </w:rPr>
            </w:pPr>
            <w:r w:rsidRPr="00B2692F">
              <w:rPr>
                <w:color w:val="000000"/>
                <w:lang w:val="en-GB" w:eastAsia="en-GB"/>
              </w:rPr>
              <w:t>Për pagat e vitit 2003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45B8" w:rsidRPr="00B2692F" w:rsidRDefault="00F345B8" w:rsidP="00516287">
            <w:pPr>
              <w:jc w:val="center"/>
              <w:rPr>
                <w:color w:val="000000"/>
              </w:rPr>
            </w:pPr>
            <w:r w:rsidRPr="00B2692F">
              <w:rPr>
                <w:color w:val="000000"/>
              </w:rPr>
              <w:t>3.343</w:t>
            </w:r>
          </w:p>
        </w:tc>
      </w:tr>
      <w:tr w:rsidR="00F345B8" w:rsidRPr="00B2692F" w:rsidTr="00516287">
        <w:trPr>
          <w:trHeight w:val="315"/>
        </w:trPr>
        <w:tc>
          <w:tcPr>
            <w:tcW w:w="52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5B8" w:rsidRPr="00B2692F" w:rsidRDefault="00F345B8" w:rsidP="00516287">
            <w:pPr>
              <w:rPr>
                <w:color w:val="000000"/>
              </w:rPr>
            </w:pPr>
            <w:r w:rsidRPr="00B2692F">
              <w:rPr>
                <w:color w:val="000000"/>
                <w:lang w:val="en-GB" w:eastAsia="en-GB"/>
              </w:rPr>
              <w:t>Për pagat e vitit 2004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45B8" w:rsidRPr="00B2692F" w:rsidRDefault="00F345B8" w:rsidP="00516287">
            <w:pPr>
              <w:jc w:val="center"/>
              <w:rPr>
                <w:color w:val="000000"/>
              </w:rPr>
            </w:pPr>
            <w:r w:rsidRPr="00B2692F">
              <w:rPr>
                <w:color w:val="000000"/>
              </w:rPr>
              <w:t>3.037</w:t>
            </w:r>
          </w:p>
        </w:tc>
      </w:tr>
      <w:tr w:rsidR="00F345B8" w:rsidRPr="00B2692F" w:rsidTr="00516287">
        <w:trPr>
          <w:trHeight w:val="315"/>
        </w:trPr>
        <w:tc>
          <w:tcPr>
            <w:tcW w:w="52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5B8" w:rsidRPr="00B2692F" w:rsidRDefault="00F345B8" w:rsidP="00516287">
            <w:pPr>
              <w:rPr>
                <w:color w:val="000000"/>
              </w:rPr>
            </w:pPr>
            <w:r w:rsidRPr="00B2692F">
              <w:rPr>
                <w:color w:val="000000"/>
                <w:lang w:val="en-GB" w:eastAsia="en-GB"/>
              </w:rPr>
              <w:t>Për pagat e vitit 2005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45B8" w:rsidRPr="00B2692F" w:rsidRDefault="00F345B8" w:rsidP="00516287">
            <w:pPr>
              <w:jc w:val="center"/>
              <w:rPr>
                <w:color w:val="000000"/>
              </w:rPr>
            </w:pPr>
            <w:r w:rsidRPr="00B2692F">
              <w:rPr>
                <w:color w:val="000000"/>
              </w:rPr>
              <w:t>2.758</w:t>
            </w:r>
          </w:p>
        </w:tc>
      </w:tr>
      <w:tr w:rsidR="00F345B8" w:rsidRPr="00B2692F" w:rsidTr="00516287">
        <w:trPr>
          <w:trHeight w:val="315"/>
        </w:trPr>
        <w:tc>
          <w:tcPr>
            <w:tcW w:w="52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5B8" w:rsidRPr="00B2692F" w:rsidRDefault="00F345B8" w:rsidP="00516287">
            <w:pPr>
              <w:rPr>
                <w:color w:val="000000"/>
              </w:rPr>
            </w:pPr>
            <w:r w:rsidRPr="00B2692F">
              <w:rPr>
                <w:color w:val="000000"/>
                <w:lang w:val="en-GB" w:eastAsia="en-GB"/>
              </w:rPr>
              <w:t>Për pagat e vitit 2006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45B8" w:rsidRPr="00B2692F" w:rsidRDefault="00F345B8" w:rsidP="00516287">
            <w:pPr>
              <w:jc w:val="center"/>
              <w:rPr>
                <w:color w:val="000000"/>
              </w:rPr>
            </w:pPr>
            <w:r w:rsidRPr="00B2692F">
              <w:rPr>
                <w:color w:val="000000"/>
              </w:rPr>
              <w:t>2.504</w:t>
            </w:r>
          </w:p>
        </w:tc>
      </w:tr>
      <w:tr w:rsidR="00F345B8" w:rsidRPr="00B2692F" w:rsidTr="00516287">
        <w:trPr>
          <w:trHeight w:val="315"/>
        </w:trPr>
        <w:tc>
          <w:tcPr>
            <w:tcW w:w="52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5B8" w:rsidRPr="00B2692F" w:rsidRDefault="00F345B8" w:rsidP="00516287">
            <w:pPr>
              <w:rPr>
                <w:color w:val="000000"/>
              </w:rPr>
            </w:pPr>
            <w:r w:rsidRPr="00B2692F">
              <w:rPr>
                <w:color w:val="000000"/>
                <w:lang w:val="en-GB" w:eastAsia="en-GB"/>
              </w:rPr>
              <w:t>Për pagat e vitit 2007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45B8" w:rsidRPr="00B2692F" w:rsidRDefault="00F345B8" w:rsidP="00516287">
            <w:pPr>
              <w:jc w:val="center"/>
              <w:rPr>
                <w:color w:val="000000"/>
              </w:rPr>
            </w:pPr>
            <w:r w:rsidRPr="00B2692F">
              <w:rPr>
                <w:color w:val="000000"/>
              </w:rPr>
              <w:t>2.393</w:t>
            </w:r>
          </w:p>
        </w:tc>
      </w:tr>
      <w:tr w:rsidR="00F345B8" w:rsidRPr="00B2692F" w:rsidTr="00516287">
        <w:trPr>
          <w:trHeight w:val="315"/>
        </w:trPr>
        <w:tc>
          <w:tcPr>
            <w:tcW w:w="52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5B8" w:rsidRPr="00B2692F" w:rsidRDefault="00F345B8" w:rsidP="00516287">
            <w:pPr>
              <w:rPr>
                <w:color w:val="000000"/>
              </w:rPr>
            </w:pPr>
            <w:r w:rsidRPr="00B2692F">
              <w:rPr>
                <w:color w:val="000000"/>
                <w:lang w:val="en-GB" w:eastAsia="en-GB"/>
              </w:rPr>
              <w:t>Për pagat e vitit 2008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45B8" w:rsidRPr="00B2692F" w:rsidRDefault="00F345B8" w:rsidP="00516287">
            <w:pPr>
              <w:jc w:val="center"/>
              <w:rPr>
                <w:color w:val="000000"/>
              </w:rPr>
            </w:pPr>
            <w:r w:rsidRPr="00B2692F">
              <w:rPr>
                <w:color w:val="000000"/>
              </w:rPr>
              <w:t>2.113</w:t>
            </w:r>
          </w:p>
        </w:tc>
      </w:tr>
      <w:tr w:rsidR="00F345B8" w:rsidRPr="00B2692F" w:rsidTr="00516287">
        <w:trPr>
          <w:trHeight w:val="315"/>
        </w:trPr>
        <w:tc>
          <w:tcPr>
            <w:tcW w:w="52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5B8" w:rsidRPr="00B2692F" w:rsidRDefault="00F345B8" w:rsidP="00516287">
            <w:pPr>
              <w:rPr>
                <w:color w:val="000000"/>
              </w:rPr>
            </w:pPr>
            <w:r w:rsidRPr="00B2692F">
              <w:rPr>
                <w:color w:val="000000"/>
                <w:lang w:val="en-GB" w:eastAsia="en-GB"/>
              </w:rPr>
              <w:t>Për pagat e vitit 2009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45B8" w:rsidRPr="00B2692F" w:rsidRDefault="00F345B8" w:rsidP="00516287">
            <w:pPr>
              <w:jc w:val="center"/>
              <w:rPr>
                <w:color w:val="000000"/>
              </w:rPr>
            </w:pPr>
            <w:r w:rsidRPr="00B2692F">
              <w:rPr>
                <w:color w:val="000000"/>
              </w:rPr>
              <w:t>1.944</w:t>
            </w:r>
          </w:p>
        </w:tc>
      </w:tr>
      <w:tr w:rsidR="00F345B8" w:rsidRPr="00B2692F" w:rsidTr="00516287">
        <w:trPr>
          <w:trHeight w:val="315"/>
        </w:trPr>
        <w:tc>
          <w:tcPr>
            <w:tcW w:w="52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5B8" w:rsidRPr="00B2692F" w:rsidRDefault="00F345B8" w:rsidP="00516287">
            <w:pPr>
              <w:rPr>
                <w:color w:val="000000"/>
              </w:rPr>
            </w:pPr>
            <w:r w:rsidRPr="00B2692F">
              <w:rPr>
                <w:color w:val="000000"/>
                <w:lang w:val="en-GB" w:eastAsia="en-GB"/>
              </w:rPr>
              <w:t>Për pagat e vitit 2010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45B8" w:rsidRPr="00B2692F" w:rsidRDefault="00F345B8" w:rsidP="00516287">
            <w:pPr>
              <w:jc w:val="center"/>
              <w:rPr>
                <w:color w:val="000000"/>
              </w:rPr>
            </w:pPr>
            <w:r w:rsidRPr="00B2692F">
              <w:rPr>
                <w:color w:val="000000"/>
              </w:rPr>
              <w:t>1.861</w:t>
            </w:r>
          </w:p>
        </w:tc>
      </w:tr>
      <w:tr w:rsidR="00F345B8" w:rsidRPr="00B2692F" w:rsidTr="00516287">
        <w:trPr>
          <w:trHeight w:val="315"/>
        </w:trPr>
        <w:tc>
          <w:tcPr>
            <w:tcW w:w="52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5B8" w:rsidRPr="00B2692F" w:rsidRDefault="00F345B8" w:rsidP="00516287">
            <w:pPr>
              <w:rPr>
                <w:color w:val="000000"/>
              </w:rPr>
            </w:pPr>
            <w:r w:rsidRPr="00B2692F">
              <w:rPr>
                <w:color w:val="000000"/>
                <w:lang w:val="en-GB" w:eastAsia="en-GB"/>
              </w:rPr>
              <w:t>Për pagat e vitit 2011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45B8" w:rsidRPr="00B2692F" w:rsidRDefault="00F345B8" w:rsidP="00516287">
            <w:pPr>
              <w:jc w:val="center"/>
              <w:rPr>
                <w:color w:val="000000"/>
              </w:rPr>
            </w:pPr>
            <w:r w:rsidRPr="00B2692F">
              <w:rPr>
                <w:color w:val="000000"/>
              </w:rPr>
              <w:t>1.791</w:t>
            </w:r>
          </w:p>
        </w:tc>
      </w:tr>
      <w:tr w:rsidR="00F345B8" w:rsidRPr="00B2692F" w:rsidTr="00516287">
        <w:trPr>
          <w:trHeight w:val="315"/>
        </w:trPr>
        <w:tc>
          <w:tcPr>
            <w:tcW w:w="52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5B8" w:rsidRPr="00B2692F" w:rsidRDefault="00F345B8" w:rsidP="00516287">
            <w:pPr>
              <w:rPr>
                <w:color w:val="000000"/>
              </w:rPr>
            </w:pPr>
            <w:r w:rsidRPr="00B2692F">
              <w:rPr>
                <w:color w:val="000000"/>
                <w:lang w:val="en-GB" w:eastAsia="en-GB"/>
              </w:rPr>
              <w:t>Për pagat e vitit 2012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45B8" w:rsidRPr="00B2692F" w:rsidRDefault="00F345B8" w:rsidP="00516287">
            <w:pPr>
              <w:jc w:val="center"/>
              <w:rPr>
                <w:color w:val="000000"/>
              </w:rPr>
            </w:pPr>
            <w:r w:rsidRPr="00B2692F">
              <w:rPr>
                <w:color w:val="000000"/>
              </w:rPr>
              <w:t>1.723</w:t>
            </w:r>
          </w:p>
        </w:tc>
      </w:tr>
      <w:tr w:rsidR="00F345B8" w:rsidRPr="00B2692F" w:rsidTr="00516287">
        <w:trPr>
          <w:trHeight w:val="315"/>
        </w:trPr>
        <w:tc>
          <w:tcPr>
            <w:tcW w:w="52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5B8" w:rsidRPr="00B2692F" w:rsidRDefault="00F345B8" w:rsidP="00516287">
            <w:pPr>
              <w:rPr>
                <w:color w:val="000000"/>
              </w:rPr>
            </w:pPr>
            <w:r w:rsidRPr="00B2692F">
              <w:rPr>
                <w:color w:val="000000"/>
                <w:lang w:val="en-GB" w:eastAsia="en-GB"/>
              </w:rPr>
              <w:t>Për pagat e vitit 2013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45B8" w:rsidRPr="00B2692F" w:rsidRDefault="00F345B8" w:rsidP="00516287">
            <w:pPr>
              <w:jc w:val="center"/>
              <w:rPr>
                <w:color w:val="000000"/>
              </w:rPr>
            </w:pPr>
            <w:r w:rsidRPr="00B2692F">
              <w:rPr>
                <w:color w:val="000000"/>
              </w:rPr>
              <w:t>1.651</w:t>
            </w:r>
          </w:p>
        </w:tc>
      </w:tr>
      <w:tr w:rsidR="00F345B8" w:rsidRPr="00B2692F" w:rsidTr="00516287">
        <w:trPr>
          <w:trHeight w:val="315"/>
        </w:trPr>
        <w:tc>
          <w:tcPr>
            <w:tcW w:w="52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5B8" w:rsidRPr="00B2692F" w:rsidRDefault="00F345B8" w:rsidP="00516287">
            <w:pPr>
              <w:rPr>
                <w:color w:val="000000"/>
              </w:rPr>
            </w:pPr>
            <w:r w:rsidRPr="00B2692F">
              <w:rPr>
                <w:color w:val="000000"/>
                <w:lang w:val="en-GB" w:eastAsia="en-GB"/>
              </w:rPr>
              <w:t>Për pagat e vitit 2014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45B8" w:rsidRPr="00B2692F" w:rsidRDefault="00F345B8" w:rsidP="00516287">
            <w:pPr>
              <w:jc w:val="center"/>
              <w:rPr>
                <w:color w:val="000000"/>
              </w:rPr>
            </w:pPr>
            <w:r w:rsidRPr="00B2692F">
              <w:rPr>
                <w:color w:val="000000"/>
              </w:rPr>
              <w:t>1.651</w:t>
            </w:r>
          </w:p>
        </w:tc>
      </w:tr>
      <w:tr w:rsidR="00F345B8" w:rsidRPr="00B2692F" w:rsidTr="00516287">
        <w:trPr>
          <w:trHeight w:val="315"/>
        </w:trPr>
        <w:tc>
          <w:tcPr>
            <w:tcW w:w="52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5B8" w:rsidRPr="00B2692F" w:rsidRDefault="00F345B8" w:rsidP="00516287">
            <w:pPr>
              <w:rPr>
                <w:color w:val="000000"/>
              </w:rPr>
            </w:pPr>
            <w:r w:rsidRPr="00B2692F">
              <w:rPr>
                <w:color w:val="000000"/>
                <w:lang w:val="en-GB" w:eastAsia="en-GB"/>
              </w:rPr>
              <w:t>Për pagat e vitit 2015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45B8" w:rsidRPr="00B2692F" w:rsidRDefault="00F345B8" w:rsidP="00516287">
            <w:pPr>
              <w:jc w:val="center"/>
              <w:rPr>
                <w:color w:val="000000"/>
              </w:rPr>
            </w:pPr>
            <w:r w:rsidRPr="00B2692F">
              <w:rPr>
                <w:color w:val="000000"/>
              </w:rPr>
              <w:t>1.427</w:t>
            </w:r>
          </w:p>
        </w:tc>
      </w:tr>
      <w:tr w:rsidR="00F345B8" w:rsidRPr="00B2692F" w:rsidTr="00516287">
        <w:trPr>
          <w:trHeight w:val="315"/>
        </w:trPr>
        <w:tc>
          <w:tcPr>
            <w:tcW w:w="52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5B8" w:rsidRPr="00B2692F" w:rsidRDefault="00F345B8" w:rsidP="00516287">
            <w:pPr>
              <w:rPr>
                <w:color w:val="000000"/>
              </w:rPr>
            </w:pPr>
            <w:r w:rsidRPr="00B2692F">
              <w:rPr>
                <w:color w:val="000000"/>
                <w:lang w:val="en-GB" w:eastAsia="en-GB"/>
              </w:rPr>
              <w:t>Për pagat e vitit 2016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45B8" w:rsidRPr="00B2692F" w:rsidRDefault="00F345B8" w:rsidP="00516287">
            <w:pPr>
              <w:jc w:val="center"/>
              <w:rPr>
                <w:color w:val="000000"/>
              </w:rPr>
            </w:pPr>
            <w:r w:rsidRPr="00B2692F">
              <w:rPr>
                <w:color w:val="000000"/>
              </w:rPr>
              <w:t>1.427</w:t>
            </w:r>
          </w:p>
        </w:tc>
      </w:tr>
      <w:tr w:rsidR="00F345B8" w:rsidRPr="00B2692F" w:rsidTr="00516287">
        <w:trPr>
          <w:trHeight w:val="315"/>
        </w:trPr>
        <w:tc>
          <w:tcPr>
            <w:tcW w:w="52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5B8" w:rsidRPr="00B2692F" w:rsidRDefault="00F345B8" w:rsidP="00516287">
            <w:pPr>
              <w:rPr>
                <w:color w:val="000000"/>
              </w:rPr>
            </w:pPr>
            <w:r w:rsidRPr="00B2692F">
              <w:rPr>
                <w:color w:val="000000"/>
                <w:lang w:val="en-GB" w:eastAsia="en-GB"/>
              </w:rPr>
              <w:t>Për pagat e vitit 2017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45B8" w:rsidRPr="00B2692F" w:rsidRDefault="00F345B8" w:rsidP="00516287">
            <w:pPr>
              <w:jc w:val="center"/>
              <w:rPr>
                <w:color w:val="000000"/>
              </w:rPr>
            </w:pPr>
            <w:r w:rsidRPr="00B2692F">
              <w:rPr>
                <w:color w:val="000000"/>
              </w:rPr>
              <w:t>1.399</w:t>
            </w:r>
          </w:p>
        </w:tc>
      </w:tr>
      <w:tr w:rsidR="00F345B8" w:rsidRPr="00B2692F" w:rsidTr="00516287">
        <w:trPr>
          <w:trHeight w:val="315"/>
        </w:trPr>
        <w:tc>
          <w:tcPr>
            <w:tcW w:w="52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5B8" w:rsidRPr="00B2692F" w:rsidRDefault="00F345B8" w:rsidP="00516287">
            <w:pPr>
              <w:rPr>
                <w:color w:val="000000"/>
              </w:rPr>
            </w:pPr>
            <w:r w:rsidRPr="00B2692F">
              <w:rPr>
                <w:color w:val="000000"/>
                <w:lang w:val="en-GB" w:eastAsia="en-GB"/>
              </w:rPr>
              <w:t>Për pagat e vitit 2018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45B8" w:rsidRPr="00B2692F" w:rsidRDefault="00F345B8" w:rsidP="00516287">
            <w:pPr>
              <w:jc w:val="center"/>
              <w:rPr>
                <w:color w:val="000000"/>
              </w:rPr>
            </w:pPr>
            <w:r w:rsidRPr="00B2692F">
              <w:rPr>
                <w:color w:val="000000"/>
              </w:rPr>
              <w:t>1.350</w:t>
            </w:r>
          </w:p>
        </w:tc>
      </w:tr>
      <w:tr w:rsidR="00F345B8" w:rsidRPr="00B2692F" w:rsidTr="00516287">
        <w:trPr>
          <w:trHeight w:val="315"/>
        </w:trPr>
        <w:tc>
          <w:tcPr>
            <w:tcW w:w="52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5B8" w:rsidRPr="00B2692F" w:rsidRDefault="00F345B8" w:rsidP="00516287">
            <w:pPr>
              <w:rPr>
                <w:color w:val="000000"/>
              </w:rPr>
            </w:pPr>
            <w:r w:rsidRPr="00B2692F">
              <w:rPr>
                <w:color w:val="000000"/>
                <w:lang w:val="en-GB" w:eastAsia="en-GB"/>
              </w:rPr>
              <w:t>Për pagat e vitit 2019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45B8" w:rsidRPr="00B2692F" w:rsidRDefault="00F345B8" w:rsidP="00516287">
            <w:pPr>
              <w:jc w:val="center"/>
              <w:rPr>
                <w:color w:val="000000"/>
              </w:rPr>
            </w:pPr>
            <w:r w:rsidRPr="00B2692F">
              <w:rPr>
                <w:color w:val="000000"/>
              </w:rPr>
              <w:t>1.318</w:t>
            </w:r>
          </w:p>
        </w:tc>
      </w:tr>
      <w:tr w:rsidR="00F345B8" w:rsidRPr="00B2692F" w:rsidTr="00516287">
        <w:trPr>
          <w:trHeight w:val="315"/>
        </w:trPr>
        <w:tc>
          <w:tcPr>
            <w:tcW w:w="52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5B8" w:rsidRPr="00B2692F" w:rsidRDefault="00F345B8" w:rsidP="00516287">
            <w:pPr>
              <w:rPr>
                <w:color w:val="000000"/>
              </w:rPr>
            </w:pPr>
            <w:r w:rsidRPr="00B2692F">
              <w:rPr>
                <w:color w:val="000000"/>
                <w:lang w:val="en-GB" w:eastAsia="en-GB"/>
              </w:rPr>
              <w:t>Për pagat e vitit 2020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45B8" w:rsidRPr="00B2692F" w:rsidRDefault="00F345B8" w:rsidP="00516287">
            <w:pPr>
              <w:jc w:val="center"/>
              <w:rPr>
                <w:color w:val="000000"/>
              </w:rPr>
            </w:pPr>
            <w:r w:rsidRPr="00B2692F">
              <w:rPr>
                <w:color w:val="000000"/>
              </w:rPr>
              <w:t>1.281</w:t>
            </w:r>
          </w:p>
        </w:tc>
      </w:tr>
      <w:tr w:rsidR="00F345B8" w:rsidRPr="00B2692F" w:rsidTr="00516287">
        <w:trPr>
          <w:trHeight w:val="315"/>
        </w:trPr>
        <w:tc>
          <w:tcPr>
            <w:tcW w:w="52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5B8" w:rsidRPr="00B2692F" w:rsidRDefault="00F345B8" w:rsidP="00516287">
            <w:pPr>
              <w:rPr>
                <w:color w:val="000000"/>
              </w:rPr>
            </w:pPr>
            <w:r w:rsidRPr="00B2692F">
              <w:rPr>
                <w:color w:val="000000"/>
                <w:lang w:val="en-GB" w:eastAsia="en-GB"/>
              </w:rPr>
              <w:t>Për pagat e vitit 2021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45B8" w:rsidRPr="00B2692F" w:rsidRDefault="00F345B8" w:rsidP="00516287">
            <w:pPr>
              <w:jc w:val="center"/>
              <w:rPr>
                <w:color w:val="000000"/>
              </w:rPr>
            </w:pPr>
            <w:r w:rsidRPr="00B2692F">
              <w:rPr>
                <w:color w:val="000000"/>
              </w:rPr>
              <w:t>1.236</w:t>
            </w:r>
          </w:p>
        </w:tc>
      </w:tr>
      <w:tr w:rsidR="00F345B8" w:rsidRPr="00B2692F" w:rsidTr="00516287">
        <w:trPr>
          <w:trHeight w:val="315"/>
        </w:trPr>
        <w:tc>
          <w:tcPr>
            <w:tcW w:w="52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5B8" w:rsidRPr="00B2692F" w:rsidRDefault="00F345B8" w:rsidP="00516287">
            <w:pPr>
              <w:rPr>
                <w:color w:val="000000"/>
              </w:rPr>
            </w:pPr>
            <w:r w:rsidRPr="00B2692F">
              <w:rPr>
                <w:color w:val="000000"/>
                <w:lang w:val="en-GB" w:eastAsia="en-GB"/>
              </w:rPr>
              <w:t>Për pagat e vitit 2022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45B8" w:rsidRPr="00B2692F" w:rsidRDefault="00F345B8" w:rsidP="00516287">
            <w:pPr>
              <w:jc w:val="center"/>
              <w:rPr>
                <w:color w:val="000000"/>
              </w:rPr>
            </w:pPr>
            <w:r w:rsidRPr="00B2692F">
              <w:rPr>
                <w:color w:val="000000"/>
              </w:rPr>
              <w:t>1.135</w:t>
            </w:r>
          </w:p>
        </w:tc>
      </w:tr>
      <w:tr w:rsidR="00F345B8" w:rsidRPr="00B2692F" w:rsidTr="00516287">
        <w:trPr>
          <w:trHeight w:val="315"/>
        </w:trPr>
        <w:tc>
          <w:tcPr>
            <w:tcW w:w="52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5B8" w:rsidRPr="00B2692F" w:rsidRDefault="00F345B8" w:rsidP="00516287">
            <w:pPr>
              <w:rPr>
                <w:color w:val="000000"/>
              </w:rPr>
            </w:pPr>
            <w:r w:rsidRPr="00B2692F">
              <w:rPr>
                <w:color w:val="000000"/>
                <w:lang w:val="en-GB" w:eastAsia="en-GB"/>
              </w:rPr>
              <w:t>Për pagat e vitit 2023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45B8" w:rsidRPr="00B2692F" w:rsidRDefault="00F345B8" w:rsidP="00516287">
            <w:pPr>
              <w:jc w:val="center"/>
              <w:rPr>
                <w:color w:val="000000"/>
              </w:rPr>
            </w:pPr>
            <w:r w:rsidRPr="00B2692F">
              <w:rPr>
                <w:color w:val="000000"/>
              </w:rPr>
              <w:t>1.000</w:t>
            </w:r>
          </w:p>
        </w:tc>
      </w:tr>
      <w:tr w:rsidR="00F345B8" w:rsidRPr="00B2692F" w:rsidTr="00516287">
        <w:trPr>
          <w:trHeight w:val="330"/>
        </w:trPr>
        <w:tc>
          <w:tcPr>
            <w:tcW w:w="52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5B8" w:rsidRPr="00B2692F" w:rsidRDefault="00F345B8" w:rsidP="00516287">
            <w:pPr>
              <w:rPr>
                <w:color w:val="000000"/>
              </w:rPr>
            </w:pPr>
            <w:r w:rsidRPr="00B2692F">
              <w:rPr>
                <w:color w:val="000000"/>
                <w:lang w:val="en-GB" w:eastAsia="en-GB"/>
              </w:rPr>
              <w:t>Për pagat e vitit 2024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45B8" w:rsidRPr="00B2692F" w:rsidRDefault="00F345B8" w:rsidP="00516287">
            <w:pPr>
              <w:jc w:val="center"/>
              <w:rPr>
                <w:color w:val="000000"/>
              </w:rPr>
            </w:pPr>
            <w:r w:rsidRPr="00B2692F">
              <w:rPr>
                <w:color w:val="000000"/>
              </w:rPr>
              <w:t>1.000</w:t>
            </w:r>
          </w:p>
        </w:tc>
      </w:tr>
    </w:tbl>
    <w:p w:rsidR="00687371" w:rsidRPr="00985370" w:rsidRDefault="00687371" w:rsidP="00CD0B3A">
      <w:pPr>
        <w:jc w:val="center"/>
        <w:rPr>
          <w:b/>
          <w:lang w:val="sq-AL"/>
        </w:rPr>
      </w:pPr>
    </w:p>
    <w:p w:rsidR="00687371" w:rsidRPr="00985370" w:rsidRDefault="00687371" w:rsidP="00CD0B3A">
      <w:pPr>
        <w:jc w:val="center"/>
        <w:rPr>
          <w:b/>
          <w:lang w:val="sq-AL"/>
        </w:rPr>
      </w:pPr>
    </w:p>
    <w:p w:rsidR="00687371" w:rsidRDefault="00687371" w:rsidP="00CD0B3A">
      <w:pPr>
        <w:jc w:val="center"/>
        <w:rPr>
          <w:b/>
          <w:lang w:val="sq-AL"/>
        </w:rPr>
      </w:pPr>
    </w:p>
    <w:p w:rsidR="000C6F87" w:rsidRPr="00985370" w:rsidRDefault="000C6F87" w:rsidP="00CD0B3A">
      <w:pPr>
        <w:jc w:val="center"/>
        <w:rPr>
          <w:b/>
          <w:lang w:val="sq-AL"/>
        </w:rPr>
      </w:pPr>
    </w:p>
    <w:p w:rsidR="00687371" w:rsidRPr="00985370" w:rsidRDefault="00687371" w:rsidP="00CD0B3A">
      <w:pPr>
        <w:jc w:val="center"/>
        <w:rPr>
          <w:b/>
          <w:lang w:val="sq-AL"/>
        </w:rPr>
      </w:pPr>
    </w:p>
    <w:p w:rsidR="00CA6686" w:rsidRDefault="00CA6686" w:rsidP="00985370">
      <w:pPr>
        <w:rPr>
          <w:b/>
          <w:lang w:val="sq-AL"/>
        </w:rPr>
      </w:pPr>
    </w:p>
    <w:p w:rsidR="00071AE6" w:rsidRDefault="00071AE6" w:rsidP="00985370">
      <w:pPr>
        <w:rPr>
          <w:b/>
          <w:lang w:val="sq-AL"/>
        </w:rPr>
      </w:pPr>
    </w:p>
    <w:p w:rsidR="00071AE6" w:rsidRDefault="00071AE6" w:rsidP="00985370">
      <w:pPr>
        <w:rPr>
          <w:b/>
          <w:lang w:val="sq-AL"/>
        </w:rPr>
      </w:pPr>
    </w:p>
    <w:sectPr w:rsidR="00071AE6" w:rsidSect="00E65009">
      <w:footerReference w:type="default" r:id="rId10"/>
      <w:pgSz w:w="12240" w:h="15840"/>
      <w:pgMar w:top="630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221" w:rsidRDefault="00293221" w:rsidP="008374DC">
      <w:r>
        <w:separator/>
      </w:r>
    </w:p>
  </w:endnote>
  <w:endnote w:type="continuationSeparator" w:id="0">
    <w:p w:rsidR="00293221" w:rsidRDefault="00293221" w:rsidP="00837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6431848"/>
      <w:docPartObj>
        <w:docPartGallery w:val="Page Numbers (Bottom of Page)"/>
        <w:docPartUnique/>
      </w:docPartObj>
    </w:sdtPr>
    <w:sdtEndPr>
      <w:rPr>
        <w:noProof/>
        <w:sz w:val="28"/>
        <w:szCs w:val="28"/>
      </w:rPr>
    </w:sdtEndPr>
    <w:sdtContent>
      <w:p w:rsidR="00C8029A" w:rsidRPr="001D3F72" w:rsidRDefault="00C8029A" w:rsidP="001D3F72">
        <w:pPr>
          <w:pStyle w:val="Footer"/>
          <w:tabs>
            <w:tab w:val="clear" w:pos="4513"/>
          </w:tabs>
          <w:jc w:val="right"/>
          <w:rPr>
            <w:sz w:val="28"/>
            <w:szCs w:val="28"/>
          </w:rPr>
        </w:pPr>
        <w:r w:rsidRPr="001D3F72">
          <w:rPr>
            <w:sz w:val="28"/>
            <w:szCs w:val="28"/>
          </w:rPr>
          <w:fldChar w:fldCharType="begin"/>
        </w:r>
        <w:r w:rsidRPr="001D3F72">
          <w:rPr>
            <w:sz w:val="28"/>
            <w:szCs w:val="28"/>
          </w:rPr>
          <w:instrText xml:space="preserve"> PAGE   \* MERGEFORMAT </w:instrText>
        </w:r>
        <w:r w:rsidRPr="001D3F72">
          <w:rPr>
            <w:sz w:val="28"/>
            <w:szCs w:val="28"/>
          </w:rPr>
          <w:fldChar w:fldCharType="separate"/>
        </w:r>
        <w:r w:rsidR="008321FB">
          <w:rPr>
            <w:noProof/>
            <w:sz w:val="28"/>
            <w:szCs w:val="28"/>
          </w:rPr>
          <w:t>2</w:t>
        </w:r>
        <w:r w:rsidRPr="001D3F72">
          <w:rPr>
            <w:noProof/>
            <w:sz w:val="28"/>
            <w:szCs w:val="28"/>
          </w:rPr>
          <w:fldChar w:fldCharType="end"/>
        </w:r>
      </w:p>
    </w:sdtContent>
  </w:sdt>
  <w:p w:rsidR="00C8029A" w:rsidRDefault="00C802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221" w:rsidRDefault="00293221" w:rsidP="008374DC">
      <w:r>
        <w:separator/>
      </w:r>
    </w:p>
  </w:footnote>
  <w:footnote w:type="continuationSeparator" w:id="0">
    <w:p w:rsidR="00293221" w:rsidRDefault="00293221" w:rsidP="008374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F06775"/>
    <w:multiLevelType w:val="hybridMultilevel"/>
    <w:tmpl w:val="9A7E53D2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1795CEB"/>
    <w:multiLevelType w:val="hybridMultilevel"/>
    <w:tmpl w:val="D51071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1A02A5B"/>
    <w:multiLevelType w:val="hybridMultilevel"/>
    <w:tmpl w:val="428A1E48"/>
    <w:lvl w:ilvl="0" w:tplc="92C658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2C6580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240148"/>
    <w:multiLevelType w:val="hybridMultilevel"/>
    <w:tmpl w:val="CEA062E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CF246EA"/>
    <w:multiLevelType w:val="hybridMultilevel"/>
    <w:tmpl w:val="A4CEDF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FB12983"/>
    <w:multiLevelType w:val="hybridMultilevel"/>
    <w:tmpl w:val="9266F7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0B10B6D"/>
    <w:multiLevelType w:val="hybridMultilevel"/>
    <w:tmpl w:val="BFF0F1B4"/>
    <w:lvl w:ilvl="0" w:tplc="B868026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7">
      <w:start w:val="1"/>
      <w:numFmt w:val="lowerLetter"/>
      <w:lvlText w:val="%2)"/>
      <w:lvlJc w:val="left"/>
      <w:pPr>
        <w:ind w:left="108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6D93345"/>
    <w:multiLevelType w:val="hybridMultilevel"/>
    <w:tmpl w:val="4CC48D5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164399C"/>
    <w:multiLevelType w:val="hybridMultilevel"/>
    <w:tmpl w:val="574A3526"/>
    <w:lvl w:ilvl="0" w:tplc="2520B1E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>
    <w:nsid w:val="647E06C7"/>
    <w:multiLevelType w:val="hybridMultilevel"/>
    <w:tmpl w:val="5EDA5B2E"/>
    <w:lvl w:ilvl="0" w:tplc="F6AA97C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64E8932C">
      <w:start w:val="1"/>
      <w:numFmt w:val="lowerLetter"/>
      <w:lvlText w:val="%2."/>
      <w:lvlJc w:val="left"/>
      <w:pPr>
        <w:ind w:left="108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E515C0C"/>
    <w:multiLevelType w:val="hybridMultilevel"/>
    <w:tmpl w:val="C624E490"/>
    <w:lvl w:ilvl="0" w:tplc="F8D823DA">
      <w:start w:val="1"/>
      <w:numFmt w:val="decimal"/>
      <w:lvlText w:val="%1."/>
      <w:lvlJc w:val="left"/>
      <w:pPr>
        <w:ind w:left="1020" w:hanging="1020"/>
      </w:pPr>
      <w:rPr>
        <w:rFonts w:ascii="Calibri" w:eastAsia="Calibri" w:hAnsi="Calibri" w:cs="Times New Roman"/>
      </w:r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0A24F4B"/>
    <w:multiLevelType w:val="hybridMultilevel"/>
    <w:tmpl w:val="A4B07C3A"/>
    <w:lvl w:ilvl="0" w:tplc="1BA28DB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9"/>
  </w:num>
  <w:num w:numId="7">
    <w:abstractNumId w:val="11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8"/>
  </w:num>
  <w:num w:numId="11">
    <w:abstractNumId w:val="4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C3F"/>
    <w:rsid w:val="00026109"/>
    <w:rsid w:val="00034C49"/>
    <w:rsid w:val="000352A2"/>
    <w:rsid w:val="000403CB"/>
    <w:rsid w:val="00050170"/>
    <w:rsid w:val="000536AA"/>
    <w:rsid w:val="00054447"/>
    <w:rsid w:val="00063718"/>
    <w:rsid w:val="00071AE6"/>
    <w:rsid w:val="0007301C"/>
    <w:rsid w:val="000740CB"/>
    <w:rsid w:val="00090C3F"/>
    <w:rsid w:val="000B76EF"/>
    <w:rsid w:val="000C198D"/>
    <w:rsid w:val="000C1CEB"/>
    <w:rsid w:val="000C2A6A"/>
    <w:rsid w:val="000C6F87"/>
    <w:rsid w:val="000D01DF"/>
    <w:rsid w:val="000D25C0"/>
    <w:rsid w:val="000D2BFA"/>
    <w:rsid w:val="000E7770"/>
    <w:rsid w:val="000F34DC"/>
    <w:rsid w:val="000F3AED"/>
    <w:rsid w:val="000F62B0"/>
    <w:rsid w:val="000F761F"/>
    <w:rsid w:val="00101AE3"/>
    <w:rsid w:val="001176E9"/>
    <w:rsid w:val="00123A78"/>
    <w:rsid w:val="00127AA0"/>
    <w:rsid w:val="001371B9"/>
    <w:rsid w:val="00144747"/>
    <w:rsid w:val="00162E49"/>
    <w:rsid w:val="001655A0"/>
    <w:rsid w:val="00165F60"/>
    <w:rsid w:val="00166D61"/>
    <w:rsid w:val="001721AC"/>
    <w:rsid w:val="00185F7B"/>
    <w:rsid w:val="001875F7"/>
    <w:rsid w:val="001912C1"/>
    <w:rsid w:val="00191C14"/>
    <w:rsid w:val="00191E9C"/>
    <w:rsid w:val="001959BD"/>
    <w:rsid w:val="001A3D97"/>
    <w:rsid w:val="001A4129"/>
    <w:rsid w:val="001A4955"/>
    <w:rsid w:val="001A4BF4"/>
    <w:rsid w:val="001D3F72"/>
    <w:rsid w:val="001E6C79"/>
    <w:rsid w:val="001F005D"/>
    <w:rsid w:val="00200000"/>
    <w:rsid w:val="00201634"/>
    <w:rsid w:val="002109FB"/>
    <w:rsid w:val="00244161"/>
    <w:rsid w:val="0025062F"/>
    <w:rsid w:val="00254271"/>
    <w:rsid w:val="00263762"/>
    <w:rsid w:val="00273F72"/>
    <w:rsid w:val="0027527F"/>
    <w:rsid w:val="00293221"/>
    <w:rsid w:val="00293CE6"/>
    <w:rsid w:val="002974BD"/>
    <w:rsid w:val="002A6936"/>
    <w:rsid w:val="002B7C4C"/>
    <w:rsid w:val="002C432C"/>
    <w:rsid w:val="002C4F72"/>
    <w:rsid w:val="002C5522"/>
    <w:rsid w:val="002E22EC"/>
    <w:rsid w:val="002E3CEE"/>
    <w:rsid w:val="002E7648"/>
    <w:rsid w:val="00311842"/>
    <w:rsid w:val="0032335D"/>
    <w:rsid w:val="00327324"/>
    <w:rsid w:val="00332B55"/>
    <w:rsid w:val="00344411"/>
    <w:rsid w:val="00357ED9"/>
    <w:rsid w:val="00372D8D"/>
    <w:rsid w:val="003A7AE1"/>
    <w:rsid w:val="003B5158"/>
    <w:rsid w:val="003B684D"/>
    <w:rsid w:val="003C2610"/>
    <w:rsid w:val="003D19A9"/>
    <w:rsid w:val="003E0C02"/>
    <w:rsid w:val="003F6B87"/>
    <w:rsid w:val="0040317A"/>
    <w:rsid w:val="00405064"/>
    <w:rsid w:val="004248AF"/>
    <w:rsid w:val="0042618F"/>
    <w:rsid w:val="00426B66"/>
    <w:rsid w:val="00444D07"/>
    <w:rsid w:val="004758E0"/>
    <w:rsid w:val="00483DAB"/>
    <w:rsid w:val="00487666"/>
    <w:rsid w:val="0049395D"/>
    <w:rsid w:val="004C0C59"/>
    <w:rsid w:val="004C191E"/>
    <w:rsid w:val="004D7EC2"/>
    <w:rsid w:val="004F2505"/>
    <w:rsid w:val="004F5AA7"/>
    <w:rsid w:val="004F7D7D"/>
    <w:rsid w:val="005114B4"/>
    <w:rsid w:val="00520A2D"/>
    <w:rsid w:val="00521238"/>
    <w:rsid w:val="005223DD"/>
    <w:rsid w:val="00525F18"/>
    <w:rsid w:val="00530CF8"/>
    <w:rsid w:val="00557E9D"/>
    <w:rsid w:val="0056263F"/>
    <w:rsid w:val="00572683"/>
    <w:rsid w:val="00574C3B"/>
    <w:rsid w:val="005A624B"/>
    <w:rsid w:val="005A70A9"/>
    <w:rsid w:val="005B01AF"/>
    <w:rsid w:val="005B398E"/>
    <w:rsid w:val="005B4C26"/>
    <w:rsid w:val="005B58BE"/>
    <w:rsid w:val="005B67E3"/>
    <w:rsid w:val="005C1626"/>
    <w:rsid w:val="005C4F4D"/>
    <w:rsid w:val="005C6AB0"/>
    <w:rsid w:val="005D4A54"/>
    <w:rsid w:val="005D4D19"/>
    <w:rsid w:val="005D546F"/>
    <w:rsid w:val="005E5851"/>
    <w:rsid w:val="005F7F6A"/>
    <w:rsid w:val="00601E41"/>
    <w:rsid w:val="006021C6"/>
    <w:rsid w:val="00602327"/>
    <w:rsid w:val="006027A9"/>
    <w:rsid w:val="006063BC"/>
    <w:rsid w:val="00607723"/>
    <w:rsid w:val="00615EB4"/>
    <w:rsid w:val="00616571"/>
    <w:rsid w:val="00630343"/>
    <w:rsid w:val="0064136D"/>
    <w:rsid w:val="0065573A"/>
    <w:rsid w:val="00657331"/>
    <w:rsid w:val="00661A6A"/>
    <w:rsid w:val="00662608"/>
    <w:rsid w:val="00687371"/>
    <w:rsid w:val="00693689"/>
    <w:rsid w:val="006B02C7"/>
    <w:rsid w:val="006B3C97"/>
    <w:rsid w:val="006C4C0E"/>
    <w:rsid w:val="006C5E44"/>
    <w:rsid w:val="006C60CE"/>
    <w:rsid w:val="006C6C5C"/>
    <w:rsid w:val="006D10B6"/>
    <w:rsid w:val="006D30B3"/>
    <w:rsid w:val="006D598F"/>
    <w:rsid w:val="006D76FC"/>
    <w:rsid w:val="006E2F20"/>
    <w:rsid w:val="006E3200"/>
    <w:rsid w:val="006F3B91"/>
    <w:rsid w:val="006F55B1"/>
    <w:rsid w:val="00701A64"/>
    <w:rsid w:val="00705446"/>
    <w:rsid w:val="00716E1B"/>
    <w:rsid w:val="00722D4D"/>
    <w:rsid w:val="00723B2D"/>
    <w:rsid w:val="00730A5C"/>
    <w:rsid w:val="00732DBC"/>
    <w:rsid w:val="007347A9"/>
    <w:rsid w:val="00734D35"/>
    <w:rsid w:val="007407F7"/>
    <w:rsid w:val="007449D7"/>
    <w:rsid w:val="00750F99"/>
    <w:rsid w:val="00754941"/>
    <w:rsid w:val="00756AAC"/>
    <w:rsid w:val="00757C0A"/>
    <w:rsid w:val="00763290"/>
    <w:rsid w:val="00764EFA"/>
    <w:rsid w:val="00766659"/>
    <w:rsid w:val="00773BD2"/>
    <w:rsid w:val="00793BDC"/>
    <w:rsid w:val="0079514D"/>
    <w:rsid w:val="007A0152"/>
    <w:rsid w:val="007A6485"/>
    <w:rsid w:val="007B3213"/>
    <w:rsid w:val="007B34D5"/>
    <w:rsid w:val="007B461B"/>
    <w:rsid w:val="007B74CB"/>
    <w:rsid w:val="007B7540"/>
    <w:rsid w:val="007D6B10"/>
    <w:rsid w:val="007E7858"/>
    <w:rsid w:val="00800232"/>
    <w:rsid w:val="008017A4"/>
    <w:rsid w:val="00807BA9"/>
    <w:rsid w:val="00807C76"/>
    <w:rsid w:val="00810D41"/>
    <w:rsid w:val="00811755"/>
    <w:rsid w:val="00814C80"/>
    <w:rsid w:val="00815959"/>
    <w:rsid w:val="008203DC"/>
    <w:rsid w:val="008249C5"/>
    <w:rsid w:val="008253A0"/>
    <w:rsid w:val="00827EE0"/>
    <w:rsid w:val="008321FB"/>
    <w:rsid w:val="008356CB"/>
    <w:rsid w:val="008374DC"/>
    <w:rsid w:val="00837F78"/>
    <w:rsid w:val="00850C22"/>
    <w:rsid w:val="00857ABC"/>
    <w:rsid w:val="00870F61"/>
    <w:rsid w:val="0087730E"/>
    <w:rsid w:val="008852C1"/>
    <w:rsid w:val="008874A4"/>
    <w:rsid w:val="00892EA0"/>
    <w:rsid w:val="00895DF8"/>
    <w:rsid w:val="008A186B"/>
    <w:rsid w:val="008B0303"/>
    <w:rsid w:val="008B1E99"/>
    <w:rsid w:val="008C006A"/>
    <w:rsid w:val="008C2A02"/>
    <w:rsid w:val="008C4A0A"/>
    <w:rsid w:val="008F182B"/>
    <w:rsid w:val="008F1C0C"/>
    <w:rsid w:val="008F1D3E"/>
    <w:rsid w:val="009063BD"/>
    <w:rsid w:val="00913F2E"/>
    <w:rsid w:val="0092416C"/>
    <w:rsid w:val="00926311"/>
    <w:rsid w:val="00955B52"/>
    <w:rsid w:val="00983E7A"/>
    <w:rsid w:val="009845A3"/>
    <w:rsid w:val="00985370"/>
    <w:rsid w:val="009916E8"/>
    <w:rsid w:val="0099472E"/>
    <w:rsid w:val="0099552B"/>
    <w:rsid w:val="009A350B"/>
    <w:rsid w:val="009A638D"/>
    <w:rsid w:val="009C1C27"/>
    <w:rsid w:val="009D428E"/>
    <w:rsid w:val="009E285D"/>
    <w:rsid w:val="009E3028"/>
    <w:rsid w:val="009E5D06"/>
    <w:rsid w:val="00A06355"/>
    <w:rsid w:val="00A17CD9"/>
    <w:rsid w:val="00A31377"/>
    <w:rsid w:val="00A534D7"/>
    <w:rsid w:val="00A53CD3"/>
    <w:rsid w:val="00A55BE7"/>
    <w:rsid w:val="00A63B1D"/>
    <w:rsid w:val="00A77C8E"/>
    <w:rsid w:val="00A84A81"/>
    <w:rsid w:val="00A90AE2"/>
    <w:rsid w:val="00A9479F"/>
    <w:rsid w:val="00AA3C3A"/>
    <w:rsid w:val="00AA456A"/>
    <w:rsid w:val="00AB1088"/>
    <w:rsid w:val="00AC0A06"/>
    <w:rsid w:val="00AC1AAE"/>
    <w:rsid w:val="00AC227F"/>
    <w:rsid w:val="00AD184D"/>
    <w:rsid w:val="00AD1BBC"/>
    <w:rsid w:val="00AD2AD1"/>
    <w:rsid w:val="00AD38C0"/>
    <w:rsid w:val="00AD6BAE"/>
    <w:rsid w:val="00AD71EF"/>
    <w:rsid w:val="00AE0618"/>
    <w:rsid w:val="00AF1CD6"/>
    <w:rsid w:val="00B00B2C"/>
    <w:rsid w:val="00B0792B"/>
    <w:rsid w:val="00B121F5"/>
    <w:rsid w:val="00B249A6"/>
    <w:rsid w:val="00B2692F"/>
    <w:rsid w:val="00B378C3"/>
    <w:rsid w:val="00B45C76"/>
    <w:rsid w:val="00B77246"/>
    <w:rsid w:val="00B776DD"/>
    <w:rsid w:val="00B86C43"/>
    <w:rsid w:val="00BB14B2"/>
    <w:rsid w:val="00BC0503"/>
    <w:rsid w:val="00BC2F86"/>
    <w:rsid w:val="00BC3DAC"/>
    <w:rsid w:val="00BC4A56"/>
    <w:rsid w:val="00BD37D5"/>
    <w:rsid w:val="00BD66E6"/>
    <w:rsid w:val="00BD6971"/>
    <w:rsid w:val="00BF00D7"/>
    <w:rsid w:val="00BF0E0C"/>
    <w:rsid w:val="00BF20C0"/>
    <w:rsid w:val="00BF2D93"/>
    <w:rsid w:val="00C0499B"/>
    <w:rsid w:val="00C0524D"/>
    <w:rsid w:val="00C22054"/>
    <w:rsid w:val="00C436D6"/>
    <w:rsid w:val="00C46FAA"/>
    <w:rsid w:val="00C472BA"/>
    <w:rsid w:val="00C63FC9"/>
    <w:rsid w:val="00C75D35"/>
    <w:rsid w:val="00C8029A"/>
    <w:rsid w:val="00C81ECB"/>
    <w:rsid w:val="00C85AF2"/>
    <w:rsid w:val="00C86D39"/>
    <w:rsid w:val="00C873A7"/>
    <w:rsid w:val="00C920F6"/>
    <w:rsid w:val="00C95190"/>
    <w:rsid w:val="00CA4CC1"/>
    <w:rsid w:val="00CA6686"/>
    <w:rsid w:val="00CA7007"/>
    <w:rsid w:val="00CB3687"/>
    <w:rsid w:val="00CB3974"/>
    <w:rsid w:val="00CB41DF"/>
    <w:rsid w:val="00CB69F7"/>
    <w:rsid w:val="00CB6E8C"/>
    <w:rsid w:val="00CC4EDD"/>
    <w:rsid w:val="00CD0B30"/>
    <w:rsid w:val="00CD0B3A"/>
    <w:rsid w:val="00CD274F"/>
    <w:rsid w:val="00CD3639"/>
    <w:rsid w:val="00CD625F"/>
    <w:rsid w:val="00CE14FC"/>
    <w:rsid w:val="00CE3345"/>
    <w:rsid w:val="00CF0F80"/>
    <w:rsid w:val="00CF15B8"/>
    <w:rsid w:val="00CF5189"/>
    <w:rsid w:val="00CF7CDE"/>
    <w:rsid w:val="00D00C00"/>
    <w:rsid w:val="00D00FBB"/>
    <w:rsid w:val="00D1153F"/>
    <w:rsid w:val="00D23105"/>
    <w:rsid w:val="00D25E37"/>
    <w:rsid w:val="00D4002C"/>
    <w:rsid w:val="00D47654"/>
    <w:rsid w:val="00D50897"/>
    <w:rsid w:val="00D54DBC"/>
    <w:rsid w:val="00D610EF"/>
    <w:rsid w:val="00D73D7D"/>
    <w:rsid w:val="00D80CDE"/>
    <w:rsid w:val="00D8281C"/>
    <w:rsid w:val="00D87DF4"/>
    <w:rsid w:val="00D91B62"/>
    <w:rsid w:val="00DA3261"/>
    <w:rsid w:val="00DA4348"/>
    <w:rsid w:val="00DA44D0"/>
    <w:rsid w:val="00DB54AE"/>
    <w:rsid w:val="00DB724C"/>
    <w:rsid w:val="00DC6A24"/>
    <w:rsid w:val="00DD2373"/>
    <w:rsid w:val="00DD7DDF"/>
    <w:rsid w:val="00DE7960"/>
    <w:rsid w:val="00DE7A57"/>
    <w:rsid w:val="00DF4D76"/>
    <w:rsid w:val="00DF67AE"/>
    <w:rsid w:val="00E019E5"/>
    <w:rsid w:val="00E06F1C"/>
    <w:rsid w:val="00E074DB"/>
    <w:rsid w:val="00E240E4"/>
    <w:rsid w:val="00E45D78"/>
    <w:rsid w:val="00E46A7F"/>
    <w:rsid w:val="00E514E9"/>
    <w:rsid w:val="00E57C2D"/>
    <w:rsid w:val="00E65009"/>
    <w:rsid w:val="00E66A46"/>
    <w:rsid w:val="00E7331E"/>
    <w:rsid w:val="00E733F4"/>
    <w:rsid w:val="00E80076"/>
    <w:rsid w:val="00E808D4"/>
    <w:rsid w:val="00E81480"/>
    <w:rsid w:val="00E915B7"/>
    <w:rsid w:val="00E96EFF"/>
    <w:rsid w:val="00EB0341"/>
    <w:rsid w:val="00EB7E48"/>
    <w:rsid w:val="00EC22C7"/>
    <w:rsid w:val="00EC633D"/>
    <w:rsid w:val="00EE542A"/>
    <w:rsid w:val="00EF12E5"/>
    <w:rsid w:val="00EF443A"/>
    <w:rsid w:val="00EF69CE"/>
    <w:rsid w:val="00F000F8"/>
    <w:rsid w:val="00F046D8"/>
    <w:rsid w:val="00F1139D"/>
    <w:rsid w:val="00F13E56"/>
    <w:rsid w:val="00F14C83"/>
    <w:rsid w:val="00F324AA"/>
    <w:rsid w:val="00F333A9"/>
    <w:rsid w:val="00F340FD"/>
    <w:rsid w:val="00F345B8"/>
    <w:rsid w:val="00F43951"/>
    <w:rsid w:val="00F5345E"/>
    <w:rsid w:val="00F636EF"/>
    <w:rsid w:val="00F63C11"/>
    <w:rsid w:val="00F70A26"/>
    <w:rsid w:val="00F74F96"/>
    <w:rsid w:val="00F75764"/>
    <w:rsid w:val="00F823FA"/>
    <w:rsid w:val="00F87C81"/>
    <w:rsid w:val="00F93E15"/>
    <w:rsid w:val="00FC0173"/>
    <w:rsid w:val="00FC5DA1"/>
    <w:rsid w:val="00FD1715"/>
    <w:rsid w:val="00FD1D19"/>
    <w:rsid w:val="00FD7D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E1C29E5-EC65-46F4-90D3-90C34B52A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C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090C3F"/>
    <w:pPr>
      <w:keepNext/>
      <w:ind w:left="4320" w:firstLine="720"/>
      <w:jc w:val="center"/>
      <w:outlineLvl w:val="3"/>
    </w:pPr>
    <w:rPr>
      <w:i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090C3F"/>
    <w:rPr>
      <w:rFonts w:ascii="Times New Roman" w:eastAsia="Times New Roman" w:hAnsi="Times New Roman" w:cs="Times New Roman"/>
      <w:i/>
      <w:sz w:val="28"/>
      <w:szCs w:val="20"/>
    </w:rPr>
  </w:style>
  <w:style w:type="paragraph" w:styleId="BodyTextIndent2">
    <w:name w:val="Body Text Indent 2"/>
    <w:basedOn w:val="Normal"/>
    <w:link w:val="BodyTextIndent2Char"/>
    <w:rsid w:val="00090C3F"/>
    <w:pPr>
      <w:widowControl w:val="0"/>
      <w:ind w:firstLine="720"/>
      <w:jc w:val="both"/>
    </w:pPr>
    <w:rPr>
      <w:snapToGrid w:val="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090C3F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BodyText">
    <w:name w:val="Body Text"/>
    <w:basedOn w:val="Normal"/>
    <w:link w:val="BodyTextChar"/>
    <w:rsid w:val="00090C3F"/>
    <w:pPr>
      <w:jc w:val="both"/>
    </w:pPr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090C3F"/>
    <w:rPr>
      <w:rFonts w:ascii="Times New Roman" w:eastAsia="Times New Roman" w:hAnsi="Times New Roman" w:cs="Times New Roman"/>
      <w:sz w:val="28"/>
      <w:szCs w:val="20"/>
    </w:rPr>
  </w:style>
  <w:style w:type="paragraph" w:styleId="ListParagraph">
    <w:name w:val="List Paragraph"/>
    <w:basedOn w:val="Normal"/>
    <w:uiPriority w:val="34"/>
    <w:qFormat/>
    <w:rsid w:val="00090C3F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0C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C3F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374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74D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374D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74DC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D274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5F7F6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5F7F6A"/>
    <w:pPr>
      <w:spacing w:before="100" w:beforeAutospacing="1" w:after="100" w:afterAutospacing="1"/>
    </w:pPr>
  </w:style>
  <w:style w:type="paragraph" w:customStyle="1" w:styleId="Akti">
    <w:name w:val="Akti"/>
    <w:rsid w:val="005F7F6A"/>
    <w:pPr>
      <w:keepNext/>
      <w:widowControl w:val="0"/>
      <w:spacing w:after="0" w:line="240" w:lineRule="auto"/>
      <w:jc w:val="center"/>
      <w:outlineLvl w:val="0"/>
    </w:pPr>
    <w:rPr>
      <w:rFonts w:ascii="CG Times" w:eastAsia="Times New Roman" w:hAnsi="CG Times" w:cs="Times New Roman"/>
      <w:b/>
      <w:caps/>
      <w:color w:val="000000"/>
      <w:lang w:val="en-GB"/>
    </w:rPr>
  </w:style>
  <w:style w:type="paragraph" w:customStyle="1" w:styleId="NumriData">
    <w:name w:val="Numri_Data"/>
    <w:next w:val="Normal"/>
    <w:rsid w:val="005F7F6A"/>
    <w:pPr>
      <w:keepNext/>
      <w:widowControl w:val="0"/>
      <w:spacing w:after="0" w:line="240" w:lineRule="auto"/>
      <w:jc w:val="center"/>
      <w:outlineLvl w:val="0"/>
    </w:pPr>
    <w:rPr>
      <w:rFonts w:ascii="CG Times" w:eastAsia="Times New Roman" w:hAnsi="CG Times" w:cs="Times New Roman"/>
      <w:b/>
      <w:szCs w:val="20"/>
      <w:lang w:val="en-GB"/>
    </w:rPr>
  </w:style>
  <w:style w:type="paragraph" w:customStyle="1" w:styleId="Paragrafi">
    <w:name w:val="Paragrafi"/>
    <w:link w:val="ParagrafiChar"/>
    <w:rsid w:val="005F7F6A"/>
    <w:pPr>
      <w:widowControl w:val="0"/>
      <w:spacing w:after="0" w:line="240" w:lineRule="auto"/>
      <w:ind w:firstLine="720"/>
      <w:jc w:val="both"/>
    </w:pPr>
    <w:rPr>
      <w:rFonts w:ascii="CG Times" w:eastAsia="Times New Roman" w:hAnsi="CG Times" w:cs="Times New Roman"/>
      <w:szCs w:val="20"/>
    </w:rPr>
  </w:style>
  <w:style w:type="paragraph" w:customStyle="1" w:styleId="Titulli">
    <w:name w:val="Titulli"/>
    <w:next w:val="Normal"/>
    <w:link w:val="TitulliChar"/>
    <w:rsid w:val="005F7F6A"/>
    <w:pPr>
      <w:keepNext/>
      <w:widowControl w:val="0"/>
      <w:spacing w:after="0" w:line="240" w:lineRule="auto"/>
      <w:jc w:val="center"/>
      <w:outlineLvl w:val="1"/>
    </w:pPr>
    <w:rPr>
      <w:rFonts w:ascii="CG Times" w:eastAsia="Times New Roman" w:hAnsi="CG Times" w:cs="Times New Roman"/>
      <w:b/>
      <w:caps/>
      <w:lang w:val="en-GB"/>
    </w:rPr>
  </w:style>
  <w:style w:type="character" w:customStyle="1" w:styleId="ParagrafiChar">
    <w:name w:val="Paragrafi Char"/>
    <w:basedOn w:val="DefaultParagraphFont"/>
    <w:link w:val="Paragrafi"/>
    <w:rsid w:val="005F7F6A"/>
    <w:rPr>
      <w:rFonts w:ascii="CG Times" w:eastAsia="Times New Roman" w:hAnsi="CG Times" w:cs="Times New Roman"/>
      <w:szCs w:val="20"/>
    </w:rPr>
  </w:style>
  <w:style w:type="character" w:customStyle="1" w:styleId="TitulliChar">
    <w:name w:val="Titulli Char"/>
    <w:basedOn w:val="DefaultParagraphFont"/>
    <w:link w:val="Titulli"/>
    <w:rsid w:val="005F7F6A"/>
    <w:rPr>
      <w:rFonts w:ascii="CG Times" w:eastAsia="Times New Roman" w:hAnsi="CG Times" w:cs="Times New Roman"/>
      <w:b/>
      <w:cap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7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ypeId xmlns="http://schemas.microsoft.com/sharepoint/v3">0x00AEB1BEE76A13454F9B7B985EBB1D4817</ContentTypeId>
    <TemplateUrl xmlns="http://schemas.microsoft.com/sharepoint/v3" xsi:nil="true"/>
    <ProtocolNumberIn xmlns="http://schemas.microsoft.com/sharepoint/v3" xsi:nil="true"/>
    <DocumentTypeId xmlns="http://schemas.microsoft.com/sharepoint/v3">1</DocumentTypeId>
    <ProtocolNumberOut xmlns="http://schemas.microsoft.com/sharepoint/v3">3044/4</ProtocolNumberOut>
    <_SourceUrl xmlns="http://schemas.microsoft.com/sharepoint/v3" xsi:nil="true"/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s" ma:contentTypeID="0x00AEB1BEE76A13454F9B7B985EBB1D4817" ma:contentTypeVersion="" ma:contentTypeDescription="" ma:contentTypeScope="" ma:versionID="9cf47a6896c62301ae24f48c27fc111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8b2cf56787c63537583ebf0465db89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1:DocumentTypeId" minOccurs="0"/>
                <xsd:element ref="ns1:ProtocolNumberIn" minOccurs="0"/>
                <xsd:element ref="ns1:ProtocolNumberOu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" ma:internalName="ID" ma:readOnly="true">
      <xsd:simpleType>
        <xsd:restriction base="dms:Unknown"/>
      </xsd:simpleType>
    </xsd:element>
    <xsd:element name="ContentTypeId" ma:index="1" nillable="true" ma:displayName="Content Type ID" ma:hidden="true" ma:internalName="ContentTypeId" ma:readOnly="true">
      <xsd:simpleType>
        <xsd:restriction base="dms:Unknown"/>
      </xsd:simpleType>
    </xsd:element>
    <xsd:element name="Author" ma:index="4" nillable="true" ma:displayName="Created By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Modified By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Has Copy Destinations" ma:hidden="true" ma:internalName="_HasCopyDestinations" ma:readOnly="true">
      <xsd:simpleType>
        <xsd:restriction base="dms:Boolean"/>
      </xsd:simpleType>
    </xsd:element>
    <xsd:element name="_CopySource" ma:index="8" nillable="true" ma:displayName="Copy Source" ma:internalName="_CopySource" ma:readOnly="true">
      <xsd:simpleType>
        <xsd:restriction base="dms:Text"/>
      </xsd:simpleType>
    </xsd:element>
    <xsd:element name="_ModerationStatus" ma:index="9" nillable="true" ma:displayName="Approval Status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Approver Comments" ma:hidden="true" ma:internalName="_ModerationComments" ma:readOnly="true">
      <xsd:simpleType>
        <xsd:restriction base="dms:Note"/>
      </xsd:simpleType>
    </xsd:element>
    <xsd:element name="FileRef" ma:index="11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Path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Modified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Created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File Size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Sort Type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 of the User who has the item Checked Ou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Is Checked out to local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Checked Out T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que Id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Client Id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Virus Status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Checked Out T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Check In Comment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34" nillable="true" ma:displayName="HTML File Type" ma:hidden="true" ma:internalName="HTML_x0020_File_x0020_Type" ma:readOnly="true">
      <xsd:simpleType>
        <xsd:restriction base="dms:Text"/>
      </xsd:simpleType>
    </xsd:element>
    <xsd:element name="_SourceUrl" ma:index="35" nillable="true" ma:displayName="Source URL" ma:hidden="true" ma:internalName="_SourceUrl">
      <xsd:simpleType>
        <xsd:restriction base="dms:Text"/>
      </xsd:simpleType>
    </xsd:element>
    <xsd:element name="_SharedFileIndex" ma:index="36" nillable="true" ma:displayName="Shared File Index" ma:hidden="true" ma:internalName="_SharedFileIndex">
      <xsd:simpleType>
        <xsd:restriction base="dms:Text"/>
      </xsd:simpleType>
    </xsd:element>
    <xsd:element name="MetaInfo" ma:index="48" nillable="true" ma:displayName="Property Bag" ma:hidden="true" ma:list="Docs" ma:internalName="MetaInfo" ma:showField="MetaInfo">
      <xsd:simpleType>
        <xsd:restriction base="dms:Lookup"/>
      </xsd:simpleType>
    </xsd:element>
    <xsd:element name="_Level" ma:index="49" nillable="true" ma:displayName="Level" ma:hidden="true" ma:internalName="_Level" ma:readOnly="true">
      <xsd:simpleType>
        <xsd:restriction base="dms:Unknown"/>
      </xsd:simpleType>
    </xsd:element>
    <xsd:element name="_IsCurrentVersion" ma:index="50" nillable="true" ma:displayName="Is Current Version" ma:hidden="true" ma:internalName="_IsCurrentVersion" ma:readOnly="true">
      <xsd:simpleType>
        <xsd:restriction base="dms:Boolean"/>
      </xsd:simpleType>
    </xsd:element>
    <xsd:element name="ItemChildCount" ma:index="51" nillable="true" ma:displayName="Item Child Count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Folder Child Count" ma:hidden="true" ma:list="Docs" ma:internalName="FolderChildCount" ma:readOnly="true" ma:showField="FolderChildCount">
      <xsd:simpleType>
        <xsd:restriction base="dms:Lookup"/>
      </xsd:simpleType>
    </xsd:element>
    <xsd:element name="owshiddenversion" ma:index="56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7" nillable="true" ma:displayName="UI Version" ma:hidden="true" ma:internalName="_UIVersion" ma:readOnly="true">
      <xsd:simpleType>
        <xsd:restriction base="dms:Unknown"/>
      </xsd:simpleType>
    </xsd:element>
    <xsd:element name="_UIVersionString" ma:index="58" nillable="true" ma:displayName="Version" ma:internalName="_UIVersionString" ma:readOnly="true">
      <xsd:simpleType>
        <xsd:restriction base="dms:Text"/>
      </xsd:simpleType>
    </xsd:element>
    <xsd:element name="InstanceID" ma:index="59" nillable="true" ma:displayName="Instance ID" ma:hidden="true" ma:internalName="InstanceID" ma:readOnly="true">
      <xsd:simpleType>
        <xsd:restriction base="dms:Unknown"/>
      </xsd:simpleType>
    </xsd:element>
    <xsd:element name="Order" ma:index="60" nillable="true" ma:displayName="Order" ma:hidden="true" ma:internalName="Order">
      <xsd:simpleType>
        <xsd:restriction base="dms:Number"/>
      </xsd:simpleType>
    </xsd:element>
    <xsd:element name="GUID" ma:index="61" nillable="true" ma:displayName="GUID" ma:hidden="true" ma:internalName="GUID" ma:readOnly="true">
      <xsd:simpleType>
        <xsd:restriction base="dms:Unknown"/>
      </xsd:simpleType>
    </xsd:element>
    <xsd:element name="WorkflowVersion" ma:index="62" nillable="true" ma:displayName="Workflow Version" ma:hidden="true" ma:internalName="WorkflowVersion" ma:readOnly="true">
      <xsd:simpleType>
        <xsd:restriction base="dms:Unknown"/>
      </xsd:simpleType>
    </xsd:element>
    <xsd:element name="WorkflowInstanceID" ma:index="63" nillable="true" ma:displayName="Workflow Instance ID" ma:hidden="true" ma:internalName="WorkflowInstanceID" ma:readOnly="true">
      <xsd:simpleType>
        <xsd:restriction base="dms:Unknown"/>
      </xsd:simpleType>
    </xsd:element>
    <xsd:element name="ParentVersionString" ma:index="64" nillable="true" ma:displayName="Source Version (Converted Doc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5" nillable="true" ma:displayName="Source Name (Converted Doc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6" nillable="true" ma:displayName="Document Concurrency Number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68" nillable="true" ma:displayName="Template Link" ma:hidden="true" ma:internalName="TemplateUrl">
      <xsd:simpleType>
        <xsd:restriction base="dms:Text"/>
      </xsd:simpleType>
    </xsd:element>
    <xsd:element name="xd_ProgID" ma:index="69" nillable="true" ma:displayName="HTML File Link" ma:hidden="true" ma:internalName="xd_ProgID">
      <xsd:simpleType>
        <xsd:restriction base="dms:Text"/>
      </xsd:simpleType>
    </xsd:element>
    <xsd:element name="xd_Signature" ma:index="70" nillable="true" ma:displayName="Is Signed" ma:hidden="true" ma:internalName="xd_Signature" ma:readOnly="true">
      <xsd:simpleType>
        <xsd:restriction base="dms:Boolean"/>
      </xsd:simpleType>
    </xsd:element>
    <xsd:element name="DocumentTypeId" ma:index="73" nillable="true" ma:displayName="DocumentTypeId" ma:hidden="true" ma:internalName="DocumentTypeId">
      <xsd:simpleType>
        <xsd:restriction base="dms:Text">
          <xsd:maxLength value="255"/>
        </xsd:restriction>
      </xsd:simpleType>
    </xsd:element>
    <xsd:element name="ProtocolNumberIn" ma:index="74" nillable="true" ma:displayName="ProtocolNumberIn" ma:hidden="true" ma:internalName="ProtocolNumberIn">
      <xsd:simpleType>
        <xsd:restriction base="dms:Text">
          <xsd:maxLength value="255"/>
        </xsd:restriction>
      </xsd:simpleType>
    </xsd:element>
    <xsd:element name="ProtocolNumberOut" ma:index="75" nillable="true" ma:displayName="ProtocolNumberOut" ma:hidden="true" ma:internalName="ProtocolNumberOu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Content Type"/>
        <xsd:element ref="dc:title" minOccurs="0" maxOccurs="1" ma:index="6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4F9EE-3912-4C4A-BF70-42CDB4B8979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B99254C-1399-4921-941B-125D7BDF26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D8FD91-B7C4-4744-BE7B-98159A078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PROJEKTVENDIM PËR _x000d_
RRITJEN E PENSIONEVE</vt:lpstr>
    </vt:vector>
  </TitlesOfParts>
  <Company>Hewlett-Packard Company</Company>
  <LinksUpToDate>false</LinksUpToDate>
  <CharactersWithSpaces>3642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PROJEKTVENDIM PËR _x000d_
RRITJEN E PENSIONEVE</dc:title>
  <dc:creator>Anila Prifti</dc:creator>
  <cp:lastModifiedBy>Merita Zenelaj</cp:lastModifiedBy>
  <cp:revision>2</cp:revision>
  <cp:lastPrinted>2024-07-01T09:20:00Z</cp:lastPrinted>
  <dcterms:created xsi:type="dcterms:W3CDTF">2024-09-06T09:39:00Z</dcterms:created>
  <dcterms:modified xsi:type="dcterms:W3CDTF">2024-09-06T09:39:00Z</dcterms:modified>
</cp:coreProperties>
</file>