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E76" w:rsidRDefault="00777E76" w:rsidP="00D41D17">
      <w:pPr>
        <w:pStyle w:val="NormalWeb"/>
        <w:shd w:val="clear" w:color="auto" w:fill="FFFFFF"/>
        <w:spacing w:before="0" w:beforeAutospacing="0" w:after="0" w:afterAutospacing="0" w:line="360" w:lineRule="auto"/>
        <w:jc w:val="both"/>
        <w:rPr>
          <w:rStyle w:val="Strong"/>
          <w:rFonts w:ascii="Arial" w:hAnsi="Arial" w:cs="Arial"/>
          <w:bCs w:val="0"/>
          <w:iCs/>
          <w:color w:val="000000"/>
        </w:rPr>
      </w:pPr>
      <w:r w:rsidRPr="003553FB">
        <w:rPr>
          <w:rStyle w:val="Strong"/>
          <w:rFonts w:ascii="Arial" w:hAnsi="Arial" w:cs="Arial"/>
          <w:bCs w:val="0"/>
          <w:iCs/>
          <w:color w:val="000000"/>
        </w:rPr>
        <w:t>Skema suplementare për personat që kryejnë funksione kushtetuese dhe punonjësve të shtetit.</w:t>
      </w:r>
    </w:p>
    <w:p w:rsidR="00346A26" w:rsidRPr="003553FB" w:rsidRDefault="00346A26" w:rsidP="00D41D17">
      <w:pPr>
        <w:pStyle w:val="NormalWeb"/>
        <w:shd w:val="clear" w:color="auto" w:fill="FFFFFF"/>
        <w:spacing w:before="0" w:beforeAutospacing="0" w:after="0" w:afterAutospacing="0" w:line="360" w:lineRule="auto"/>
        <w:jc w:val="both"/>
        <w:rPr>
          <w:rStyle w:val="Strong"/>
          <w:rFonts w:ascii="Arial" w:hAnsi="Arial" w:cs="Arial"/>
          <w:bCs w:val="0"/>
          <w:iCs/>
          <w:color w:val="000000"/>
        </w:rPr>
      </w:pPr>
    </w:p>
    <w:p w:rsidR="00777E76" w:rsidRPr="000D0624" w:rsidRDefault="00777E76" w:rsidP="00D41D17">
      <w:pPr>
        <w:pStyle w:val="NormalWeb"/>
        <w:shd w:val="clear" w:color="auto" w:fill="FFFFFF"/>
        <w:spacing w:before="0" w:beforeAutospacing="0" w:after="0" w:afterAutospacing="0" w:line="360" w:lineRule="auto"/>
        <w:jc w:val="both"/>
        <w:rPr>
          <w:rFonts w:ascii="Arial" w:hAnsi="Arial" w:cs="Arial"/>
          <w:color w:val="000000"/>
        </w:rPr>
      </w:pPr>
      <w:r w:rsidRPr="000D0624">
        <w:rPr>
          <w:rFonts w:ascii="Arial" w:hAnsi="Arial" w:cs="Arial"/>
          <w:color w:val="000000"/>
        </w:rPr>
        <w:t>Ligji nr. 8097, datë 21.03.1996 “Për pensionet shtetërore suplementare të personave që kryejnë funksione kushtetuese dhe të punonjësve të shtetit”, i ndryshuar.</w:t>
      </w:r>
    </w:p>
    <w:p w:rsidR="00D41D17" w:rsidRDefault="00777E76" w:rsidP="00D41D17">
      <w:pPr>
        <w:pStyle w:val="NormalWeb"/>
        <w:shd w:val="clear" w:color="auto" w:fill="FFFFFF"/>
        <w:spacing w:before="0" w:beforeAutospacing="0" w:after="0" w:afterAutospacing="0" w:line="360" w:lineRule="auto"/>
        <w:jc w:val="both"/>
        <w:rPr>
          <w:rStyle w:val="Strong"/>
          <w:rFonts w:ascii="Arial" w:hAnsi="Arial" w:cs="Arial"/>
          <w:b w:val="0"/>
          <w:bCs w:val="0"/>
          <w:color w:val="000000"/>
        </w:rPr>
      </w:pPr>
      <w:r w:rsidRPr="000D0624">
        <w:rPr>
          <w:rStyle w:val="Strong"/>
          <w:rFonts w:ascii="Arial" w:hAnsi="Arial" w:cs="Arial"/>
          <w:b w:val="0"/>
          <w:bCs w:val="0"/>
          <w:color w:val="000000"/>
        </w:rPr>
        <w:t>Ndryshimet e Ligjit</w:t>
      </w:r>
    </w:p>
    <w:p w:rsidR="00E97EE9" w:rsidRDefault="003553FB" w:rsidP="00D41D17">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Ligji nr. 8500, datë 10.06.1999</w:t>
      </w:r>
    </w:p>
    <w:p w:rsidR="00E97EE9" w:rsidRDefault="003553FB" w:rsidP="00D41D17">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Ligji nr. 9061, datë 08.05.2003</w:t>
      </w:r>
    </w:p>
    <w:p w:rsidR="00E97EE9" w:rsidRDefault="003553FB" w:rsidP="00D41D17">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Ligji nr. 9827, datë 05.11.2007</w:t>
      </w:r>
    </w:p>
    <w:p w:rsidR="00E97EE9" w:rsidRDefault="003553FB" w:rsidP="00D41D17">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Ligji nr. 9990, datë 15.09.2008</w:t>
      </w:r>
    </w:p>
    <w:p w:rsidR="00E97EE9" w:rsidRDefault="003553FB" w:rsidP="00D41D17">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Ligji nr. 27/2015</w:t>
      </w:r>
    </w:p>
    <w:p w:rsidR="00B8749A" w:rsidRDefault="00B8749A" w:rsidP="00D41D17">
      <w:pPr>
        <w:pStyle w:val="NormalWeb"/>
        <w:shd w:val="clear" w:color="auto" w:fill="FFFFFF"/>
        <w:spacing w:before="0" w:beforeAutospacing="0" w:after="0" w:afterAutospacing="0" w:line="360" w:lineRule="auto"/>
        <w:jc w:val="both"/>
        <w:rPr>
          <w:rFonts w:ascii="Arial" w:hAnsi="Arial" w:cs="Arial"/>
          <w:bCs/>
        </w:rPr>
      </w:pPr>
      <w:r w:rsidRPr="000D0624">
        <w:rPr>
          <w:rFonts w:ascii="Arial" w:hAnsi="Arial" w:cs="Arial"/>
        </w:rPr>
        <w:t xml:space="preserve">Vendimi i Gjykatës Kushtetuese nr.35 </w:t>
      </w:r>
      <w:r w:rsidRPr="000D0624">
        <w:rPr>
          <w:rFonts w:ascii="Arial" w:hAnsi="Arial" w:cs="Arial"/>
          <w:bCs/>
        </w:rPr>
        <w:t>datë 22.11.2022</w:t>
      </w:r>
    </w:p>
    <w:p w:rsidR="00346A26" w:rsidRPr="00E97EE9" w:rsidRDefault="00346A26" w:rsidP="00D41D17">
      <w:pPr>
        <w:pStyle w:val="NormalWeb"/>
        <w:shd w:val="clear" w:color="auto" w:fill="FFFFFF"/>
        <w:spacing w:before="0" w:beforeAutospacing="0" w:after="0" w:afterAutospacing="0" w:line="360" w:lineRule="auto"/>
        <w:jc w:val="both"/>
        <w:rPr>
          <w:rFonts w:ascii="Arial" w:hAnsi="Arial" w:cs="Arial"/>
          <w:color w:val="000000"/>
        </w:rPr>
      </w:pPr>
    </w:p>
    <w:p w:rsidR="00D41D17" w:rsidRDefault="00777E76" w:rsidP="00D41D17">
      <w:pPr>
        <w:pStyle w:val="NormalWeb"/>
        <w:shd w:val="clear" w:color="auto" w:fill="FFFFFF"/>
        <w:spacing w:before="0" w:beforeAutospacing="0" w:after="0" w:afterAutospacing="0" w:line="360" w:lineRule="auto"/>
        <w:jc w:val="both"/>
        <w:rPr>
          <w:rStyle w:val="Strong"/>
          <w:rFonts w:ascii="Arial" w:hAnsi="Arial" w:cs="Arial"/>
          <w:bCs w:val="0"/>
          <w:color w:val="000000"/>
        </w:rPr>
      </w:pPr>
      <w:r w:rsidRPr="000D0624">
        <w:rPr>
          <w:rStyle w:val="Strong"/>
          <w:rFonts w:ascii="Arial" w:hAnsi="Arial" w:cs="Arial"/>
          <w:bCs w:val="0"/>
          <w:color w:val="000000"/>
        </w:rPr>
        <w:t>2. Kushtet e përfitimit</w:t>
      </w:r>
    </w:p>
    <w:p w:rsidR="00777E76" w:rsidRPr="000D0624" w:rsidRDefault="00777E76" w:rsidP="00D41D17">
      <w:pPr>
        <w:pStyle w:val="NormalWeb"/>
        <w:shd w:val="clear" w:color="auto" w:fill="FFFFFF"/>
        <w:spacing w:before="0" w:beforeAutospacing="0" w:after="0" w:afterAutospacing="0" w:line="360" w:lineRule="auto"/>
        <w:jc w:val="both"/>
        <w:rPr>
          <w:rFonts w:ascii="Arial" w:hAnsi="Arial" w:cs="Arial"/>
          <w:color w:val="000000"/>
        </w:rPr>
      </w:pPr>
      <w:r w:rsidRPr="000D0624">
        <w:rPr>
          <w:rFonts w:ascii="Arial" w:hAnsi="Arial" w:cs="Arial"/>
          <w:color w:val="000000"/>
        </w:rPr>
        <w:t>a) Të ken</w:t>
      </w:r>
      <w:r w:rsidR="001E51C8" w:rsidRPr="000D0624">
        <w:rPr>
          <w:rFonts w:ascii="Arial" w:hAnsi="Arial" w:cs="Arial"/>
          <w:color w:val="000000"/>
        </w:rPr>
        <w:t>ë</w:t>
      </w:r>
      <w:r w:rsidRPr="000D0624">
        <w:rPr>
          <w:rFonts w:ascii="Arial" w:hAnsi="Arial" w:cs="Arial"/>
          <w:color w:val="000000"/>
        </w:rPr>
        <w:t xml:space="preserve"> kryer funksione kushtetuese apo detyrën si punonjës i shtetit, sipas listës që i bashkangjitet VKM nr. 548/2016</w:t>
      </w:r>
      <w:r w:rsidR="00B8749A" w:rsidRPr="000D0624">
        <w:rPr>
          <w:rFonts w:ascii="Arial" w:hAnsi="Arial" w:cs="Arial"/>
          <w:color w:val="000000"/>
        </w:rPr>
        <w:t xml:space="preserve">, </w:t>
      </w:r>
      <w:r w:rsidR="00B8749A" w:rsidRPr="000D0624">
        <w:rPr>
          <w:rFonts w:ascii="Arial" w:hAnsi="Arial" w:cs="Arial"/>
        </w:rPr>
        <w:t>i ndryshuar</w:t>
      </w:r>
      <w:r w:rsidRPr="000D0624">
        <w:rPr>
          <w:rFonts w:ascii="Arial" w:hAnsi="Arial" w:cs="Arial"/>
          <w:color w:val="000000"/>
        </w:rPr>
        <w:t xml:space="preserve">. Funksionet dhe detyrat, janë klasifikuar sipas përcaktimeve në Ligj, pra në </w:t>
      </w:r>
      <w:proofErr w:type="gramStart"/>
      <w:r w:rsidRPr="000D0624">
        <w:rPr>
          <w:rFonts w:ascii="Arial" w:hAnsi="Arial" w:cs="Arial"/>
          <w:color w:val="000000"/>
        </w:rPr>
        <w:t>dy</w:t>
      </w:r>
      <w:proofErr w:type="gramEnd"/>
      <w:r w:rsidRPr="000D0624">
        <w:rPr>
          <w:rFonts w:ascii="Arial" w:hAnsi="Arial" w:cs="Arial"/>
          <w:color w:val="000000"/>
        </w:rPr>
        <w:t xml:space="preserve"> grupe. Në grupin e parë bëjnë pjesë dy nëngrupe: sipas shkro</w:t>
      </w:r>
      <w:r w:rsidR="001E51C8" w:rsidRPr="000D0624">
        <w:rPr>
          <w:rFonts w:ascii="Arial" w:hAnsi="Arial" w:cs="Arial"/>
          <w:color w:val="000000"/>
        </w:rPr>
        <w:t>njës “a” të pikës 8, të nenit 1</w:t>
      </w:r>
      <w:r w:rsidRPr="000D0624">
        <w:rPr>
          <w:rFonts w:ascii="Arial" w:hAnsi="Arial" w:cs="Arial"/>
          <w:color w:val="000000"/>
        </w:rPr>
        <w:t xml:space="preserve"> të Ligjit dhe shkro</w:t>
      </w:r>
      <w:r w:rsidR="001E51C8" w:rsidRPr="000D0624">
        <w:rPr>
          <w:rFonts w:ascii="Arial" w:hAnsi="Arial" w:cs="Arial"/>
          <w:color w:val="000000"/>
        </w:rPr>
        <w:t>njës “b” të pikës 8, të nenit 1</w:t>
      </w:r>
      <w:r w:rsidRPr="000D0624">
        <w:rPr>
          <w:rFonts w:ascii="Arial" w:hAnsi="Arial" w:cs="Arial"/>
          <w:color w:val="000000"/>
        </w:rPr>
        <w:t xml:space="preserve"> të ligjit. Në grupin e dytë ka katër nëngrupe: sipas shkronjës “a” të pikës 9, të nenit 1 të Ligjit, sipas shkronjës “b” të pikës 9, të nenit 1 të Ligjit, sipas shkronjës “c” të pikës 9, të nenit 1 të Ligjit, sipas shkronjës “d” të</w:t>
      </w:r>
      <w:r w:rsidR="00346A26">
        <w:rPr>
          <w:rFonts w:ascii="Arial" w:hAnsi="Arial" w:cs="Arial"/>
          <w:color w:val="000000"/>
        </w:rPr>
        <w:t xml:space="preserve"> pikës 9, të nenit 1, të Ligjit.</w:t>
      </w:r>
      <w:r w:rsidR="00346A26">
        <w:rPr>
          <w:rFonts w:ascii="Arial" w:hAnsi="Arial" w:cs="Arial"/>
          <w:color w:val="000000"/>
        </w:rPr>
        <w:br/>
        <w:t xml:space="preserve">b) </w:t>
      </w:r>
      <w:r w:rsidRPr="000D0624">
        <w:rPr>
          <w:rFonts w:ascii="Arial" w:hAnsi="Arial" w:cs="Arial"/>
          <w:color w:val="000000"/>
        </w:rPr>
        <w:t>Të ken</w:t>
      </w:r>
      <w:r w:rsidR="001E51C8" w:rsidRPr="000D0624">
        <w:rPr>
          <w:rFonts w:ascii="Arial" w:hAnsi="Arial" w:cs="Arial"/>
          <w:color w:val="000000"/>
        </w:rPr>
        <w:t>ë</w:t>
      </w:r>
      <w:r w:rsidRPr="000D0624">
        <w:rPr>
          <w:rFonts w:ascii="Arial" w:hAnsi="Arial" w:cs="Arial"/>
          <w:color w:val="000000"/>
        </w:rPr>
        <w:t xml:space="preserve"> paguar kontribute suplementare, duke</w:t>
      </w:r>
      <w:r w:rsidR="00346A26">
        <w:rPr>
          <w:rFonts w:ascii="Arial" w:hAnsi="Arial" w:cs="Arial"/>
          <w:color w:val="000000"/>
        </w:rPr>
        <w:t xml:space="preserve"> filluar nga data 01.04.1996:</w:t>
      </w:r>
      <w:r w:rsidR="00346A26">
        <w:rPr>
          <w:rFonts w:ascii="Arial" w:hAnsi="Arial" w:cs="Arial"/>
          <w:color w:val="000000"/>
        </w:rPr>
        <w:br/>
        <w:t xml:space="preserve">– </w:t>
      </w:r>
      <w:r w:rsidRPr="000D0624">
        <w:rPr>
          <w:rFonts w:ascii="Arial" w:hAnsi="Arial" w:cs="Arial"/>
          <w:color w:val="000000"/>
        </w:rPr>
        <w:t>Për personat e grupit të parë/ “a”,”b” 5% të shumës bruto të listëpagesave;</w:t>
      </w:r>
      <w:r w:rsidRPr="000D0624">
        <w:rPr>
          <w:rFonts w:ascii="Arial" w:hAnsi="Arial" w:cs="Arial"/>
          <w:color w:val="000000"/>
        </w:rPr>
        <w:br/>
        <w:t xml:space="preserve">– </w:t>
      </w:r>
      <w:r w:rsidR="00346A26">
        <w:rPr>
          <w:rFonts w:ascii="Arial" w:hAnsi="Arial" w:cs="Arial"/>
          <w:color w:val="000000"/>
        </w:rPr>
        <w:t xml:space="preserve"> </w:t>
      </w:r>
      <w:r w:rsidRPr="000D0624">
        <w:rPr>
          <w:rFonts w:ascii="Arial" w:hAnsi="Arial" w:cs="Arial"/>
          <w:color w:val="000000"/>
        </w:rPr>
        <w:t>Për personat e grupit të dytë/ “a”,”b” dhe “c”, 4% të shumës bruto të listëpagesave;</w:t>
      </w:r>
      <w:r w:rsidRPr="000D0624">
        <w:rPr>
          <w:rFonts w:ascii="Arial" w:hAnsi="Arial" w:cs="Arial"/>
          <w:color w:val="000000"/>
        </w:rPr>
        <w:br/>
        <w:t xml:space="preserve">– </w:t>
      </w:r>
      <w:r w:rsidR="00346A26">
        <w:rPr>
          <w:rFonts w:ascii="Arial" w:hAnsi="Arial" w:cs="Arial"/>
          <w:color w:val="000000"/>
        </w:rPr>
        <w:t xml:space="preserve">  </w:t>
      </w:r>
      <w:r w:rsidRPr="000D0624">
        <w:rPr>
          <w:rFonts w:ascii="Arial" w:hAnsi="Arial" w:cs="Arial"/>
          <w:color w:val="000000"/>
        </w:rPr>
        <w:t>Për personat e grupit të dytë/ “d”, 3% të shumës bruto të listëpagesave.</w:t>
      </w:r>
    </w:p>
    <w:p w:rsidR="00D41D17" w:rsidRDefault="00777E76" w:rsidP="00D41D17">
      <w:pPr>
        <w:pStyle w:val="NormalWeb"/>
        <w:shd w:val="clear" w:color="auto" w:fill="FFFFFF"/>
        <w:spacing w:before="0" w:beforeAutospacing="0" w:after="0" w:afterAutospacing="0" w:line="360" w:lineRule="auto"/>
        <w:jc w:val="both"/>
        <w:rPr>
          <w:rStyle w:val="Strong"/>
          <w:rFonts w:ascii="Arial" w:hAnsi="Arial" w:cs="Arial"/>
          <w:bCs w:val="0"/>
          <w:color w:val="000000"/>
        </w:rPr>
      </w:pPr>
      <w:r w:rsidRPr="000D0624">
        <w:rPr>
          <w:rStyle w:val="Strong"/>
          <w:rFonts w:ascii="Arial" w:hAnsi="Arial" w:cs="Arial"/>
          <w:bCs w:val="0"/>
          <w:color w:val="000000"/>
        </w:rPr>
        <w:t xml:space="preserve">3. </w:t>
      </w:r>
      <w:r w:rsidR="00D41D17">
        <w:rPr>
          <w:rStyle w:val="Strong"/>
          <w:rFonts w:ascii="Arial" w:hAnsi="Arial" w:cs="Arial"/>
          <w:bCs w:val="0"/>
          <w:color w:val="000000"/>
        </w:rPr>
        <w:t>K</w:t>
      </w:r>
      <w:r w:rsidRPr="000D0624">
        <w:rPr>
          <w:rStyle w:val="Strong"/>
          <w:rFonts w:ascii="Arial" w:hAnsi="Arial" w:cs="Arial"/>
          <w:bCs w:val="0"/>
          <w:color w:val="000000"/>
        </w:rPr>
        <w:t>ushtet sipas përfitimeve, që jepen në bazë të këtij Ligji</w:t>
      </w:r>
    </w:p>
    <w:p w:rsidR="00777E76" w:rsidRPr="000D0624" w:rsidRDefault="00777E76" w:rsidP="00D41D17">
      <w:pPr>
        <w:pStyle w:val="NormalWeb"/>
        <w:shd w:val="clear" w:color="auto" w:fill="FFFFFF"/>
        <w:spacing w:before="0" w:beforeAutospacing="0" w:after="0" w:afterAutospacing="0" w:line="360" w:lineRule="auto"/>
        <w:jc w:val="both"/>
        <w:rPr>
          <w:rFonts w:ascii="Arial" w:hAnsi="Arial" w:cs="Arial"/>
          <w:color w:val="000000"/>
        </w:rPr>
      </w:pPr>
      <w:r w:rsidRPr="000D0624">
        <w:rPr>
          <w:rFonts w:ascii="Arial" w:hAnsi="Arial" w:cs="Arial"/>
          <w:color w:val="000000"/>
        </w:rPr>
        <w:t>a) Pagesa kalimtare.</w:t>
      </w:r>
    </w:p>
    <w:p w:rsidR="00D41D17" w:rsidRDefault="00D41D17" w:rsidP="00D41D17">
      <w:pPr>
        <w:pStyle w:val="NormalWeb"/>
        <w:shd w:val="clear" w:color="auto" w:fill="FFFFFF"/>
        <w:spacing w:before="0" w:beforeAutospacing="0" w:after="0" w:afterAutospacing="0" w:line="360" w:lineRule="auto"/>
        <w:jc w:val="both"/>
        <w:rPr>
          <w:rStyle w:val="Strong"/>
          <w:rFonts w:ascii="Arial" w:hAnsi="Arial" w:cs="Arial"/>
          <w:bCs w:val="0"/>
          <w:color w:val="000000"/>
        </w:rPr>
      </w:pPr>
      <w:r>
        <w:rPr>
          <w:rStyle w:val="Strong"/>
          <w:rFonts w:ascii="Arial" w:hAnsi="Arial" w:cs="Arial"/>
          <w:bCs w:val="0"/>
          <w:color w:val="000000"/>
        </w:rPr>
        <w:t>Kushtet e përfitimit</w:t>
      </w:r>
    </w:p>
    <w:p w:rsidR="004651EC" w:rsidRDefault="00777E76" w:rsidP="00D41D17">
      <w:pPr>
        <w:pStyle w:val="NormalWeb"/>
        <w:shd w:val="clear" w:color="auto" w:fill="FFFFFF"/>
        <w:spacing w:before="0" w:beforeAutospacing="0" w:after="0" w:afterAutospacing="0" w:line="360" w:lineRule="auto"/>
        <w:jc w:val="both"/>
        <w:rPr>
          <w:rFonts w:ascii="Arial" w:hAnsi="Arial" w:cs="Arial"/>
          <w:b/>
          <w:color w:val="000000"/>
        </w:rPr>
      </w:pPr>
      <w:r w:rsidRPr="000D0624">
        <w:rPr>
          <w:rFonts w:ascii="Arial" w:hAnsi="Arial" w:cs="Arial"/>
          <w:color w:val="000000"/>
        </w:rPr>
        <w:t>– Të jen</w:t>
      </w:r>
      <w:r w:rsidR="000D0624">
        <w:rPr>
          <w:rFonts w:ascii="Arial" w:hAnsi="Arial" w:cs="Arial"/>
          <w:color w:val="000000"/>
        </w:rPr>
        <w:t>ë</w:t>
      </w:r>
      <w:r w:rsidRPr="000D0624">
        <w:rPr>
          <w:rFonts w:ascii="Arial" w:hAnsi="Arial" w:cs="Arial"/>
          <w:color w:val="000000"/>
        </w:rPr>
        <w:t xml:space="preserve"> larguar nga funksioni, i cili duhet të jetë klasifikuar në grupin e parë, grupin e dytë, shkronja “a”, sipas përcaktimeve në listën që i bashkëlidhet </w:t>
      </w:r>
      <w:r w:rsidR="004651EC" w:rsidRPr="000D0624">
        <w:rPr>
          <w:rFonts w:ascii="Arial" w:hAnsi="Arial" w:cs="Arial"/>
          <w:color w:val="000000"/>
        </w:rPr>
        <w:t>VKM nr. 548/2016.</w:t>
      </w:r>
    </w:p>
    <w:p w:rsidR="00A61D26" w:rsidRPr="00A61D26" w:rsidRDefault="00A61D26" w:rsidP="00D41D17">
      <w:pPr>
        <w:pStyle w:val="NormalWeb"/>
        <w:shd w:val="clear" w:color="auto" w:fill="FFFFFF"/>
        <w:spacing w:before="0" w:beforeAutospacing="0" w:after="0" w:afterAutospacing="0" w:line="360" w:lineRule="auto"/>
        <w:jc w:val="both"/>
        <w:rPr>
          <w:rFonts w:ascii="Arial" w:hAnsi="Arial" w:cs="Arial"/>
          <w:b/>
          <w:color w:val="000000"/>
        </w:rPr>
      </w:pPr>
    </w:p>
    <w:p w:rsidR="00D42B01" w:rsidRDefault="00777E76" w:rsidP="00D42B01">
      <w:pPr>
        <w:autoSpaceDE w:val="0"/>
        <w:autoSpaceDN w:val="0"/>
        <w:adjustRightInd w:val="0"/>
        <w:spacing w:after="0" w:line="360" w:lineRule="auto"/>
        <w:rPr>
          <w:rStyle w:val="Strong"/>
          <w:rFonts w:ascii="Arial" w:hAnsi="Arial" w:cs="Arial"/>
          <w:bCs w:val="0"/>
          <w:color w:val="000000"/>
          <w:sz w:val="24"/>
          <w:szCs w:val="24"/>
        </w:rPr>
      </w:pPr>
      <w:r w:rsidRPr="000D0624">
        <w:rPr>
          <w:rStyle w:val="Strong"/>
          <w:rFonts w:ascii="Arial" w:hAnsi="Arial" w:cs="Arial"/>
          <w:bCs w:val="0"/>
          <w:color w:val="000000"/>
          <w:sz w:val="24"/>
          <w:szCs w:val="24"/>
        </w:rPr>
        <w:lastRenderedPageBreak/>
        <w:t>Masa e përfitimit</w:t>
      </w:r>
    </w:p>
    <w:p w:rsidR="00CB0466" w:rsidRPr="00277E03" w:rsidRDefault="00777E76" w:rsidP="00D42B01">
      <w:pPr>
        <w:autoSpaceDE w:val="0"/>
        <w:autoSpaceDN w:val="0"/>
        <w:adjustRightInd w:val="0"/>
        <w:spacing w:after="0" w:line="360" w:lineRule="auto"/>
        <w:jc w:val="both"/>
        <w:rPr>
          <w:rFonts w:ascii="Arial" w:hAnsi="Arial" w:cs="Arial"/>
          <w:b/>
          <w:color w:val="000000"/>
          <w:sz w:val="24"/>
          <w:szCs w:val="24"/>
        </w:rPr>
      </w:pPr>
      <w:r w:rsidRPr="000D0624">
        <w:rPr>
          <w:rFonts w:ascii="Arial" w:hAnsi="Arial" w:cs="Arial"/>
          <w:color w:val="000000"/>
          <w:sz w:val="24"/>
          <w:szCs w:val="24"/>
        </w:rPr>
        <w:t>–</w:t>
      </w:r>
      <w:r w:rsidR="00CB0466" w:rsidRPr="000D0624">
        <w:rPr>
          <w:rFonts w:ascii="Arial" w:hAnsi="Arial" w:cs="Arial"/>
          <w:sz w:val="24"/>
          <w:szCs w:val="24"/>
        </w:rPr>
        <w:t xml:space="preserve"> Personave të grupit të parë, që përmenden në shkronjën “a” të pikës 8 të nenit 1, pas</w:t>
      </w:r>
    </w:p>
    <w:p w:rsidR="00CB0466" w:rsidRPr="000D0624" w:rsidRDefault="00CB0466" w:rsidP="00D42B01">
      <w:pPr>
        <w:autoSpaceDE w:val="0"/>
        <w:autoSpaceDN w:val="0"/>
        <w:adjustRightInd w:val="0"/>
        <w:spacing w:after="0" w:line="360" w:lineRule="auto"/>
        <w:jc w:val="both"/>
        <w:rPr>
          <w:rFonts w:ascii="Arial" w:hAnsi="Arial" w:cs="Arial"/>
          <w:sz w:val="24"/>
          <w:szCs w:val="24"/>
        </w:rPr>
      </w:pPr>
      <w:proofErr w:type="gramStart"/>
      <w:r w:rsidRPr="000D0624">
        <w:rPr>
          <w:rFonts w:ascii="Arial" w:hAnsi="Arial" w:cs="Arial"/>
          <w:sz w:val="24"/>
          <w:szCs w:val="24"/>
        </w:rPr>
        <w:t>pas</w:t>
      </w:r>
      <w:proofErr w:type="gramEnd"/>
      <w:r w:rsidRPr="000D0624">
        <w:rPr>
          <w:rFonts w:ascii="Arial" w:hAnsi="Arial" w:cs="Arial"/>
          <w:sz w:val="24"/>
          <w:szCs w:val="24"/>
        </w:rPr>
        <w:t xml:space="preserve"> ndërprerjes së funksionit, u jepen tri paga mujore të funksionit dhe pas këtyre pagave</w:t>
      </w:r>
    </w:p>
    <w:p w:rsidR="00CB0466" w:rsidRPr="000D0624" w:rsidRDefault="00CB0466" w:rsidP="00D42B01">
      <w:pPr>
        <w:autoSpaceDE w:val="0"/>
        <w:autoSpaceDN w:val="0"/>
        <w:adjustRightInd w:val="0"/>
        <w:spacing w:after="0" w:line="360" w:lineRule="auto"/>
        <w:jc w:val="both"/>
        <w:rPr>
          <w:rFonts w:ascii="Arial" w:hAnsi="Arial" w:cs="Arial"/>
          <w:sz w:val="24"/>
          <w:szCs w:val="24"/>
        </w:rPr>
      </w:pPr>
      <w:proofErr w:type="gramStart"/>
      <w:r w:rsidRPr="000D0624">
        <w:rPr>
          <w:rFonts w:ascii="Arial" w:hAnsi="Arial" w:cs="Arial"/>
          <w:sz w:val="24"/>
          <w:szCs w:val="24"/>
        </w:rPr>
        <w:t>marrin</w:t>
      </w:r>
      <w:proofErr w:type="gramEnd"/>
      <w:r w:rsidRPr="000D0624">
        <w:rPr>
          <w:rFonts w:ascii="Arial" w:hAnsi="Arial" w:cs="Arial"/>
          <w:sz w:val="24"/>
          <w:szCs w:val="24"/>
        </w:rPr>
        <w:t xml:space="preserve"> 50 për qind të pagës referuese bruto, për aq kohë sa kanë punuar në funksione të tilla,por jo më shumë se 3 vjet nga momenti i largimit nga ky funksion.</w:t>
      </w:r>
    </w:p>
    <w:p w:rsidR="00CB0466" w:rsidRPr="000D0624" w:rsidRDefault="00777E76" w:rsidP="00D42B01">
      <w:pPr>
        <w:autoSpaceDE w:val="0"/>
        <w:autoSpaceDN w:val="0"/>
        <w:adjustRightInd w:val="0"/>
        <w:spacing w:after="0" w:line="360" w:lineRule="auto"/>
        <w:jc w:val="both"/>
        <w:rPr>
          <w:rFonts w:ascii="Arial" w:hAnsi="Arial" w:cs="Arial"/>
          <w:sz w:val="24"/>
          <w:szCs w:val="24"/>
        </w:rPr>
      </w:pPr>
      <w:r w:rsidRPr="000D0624">
        <w:rPr>
          <w:rFonts w:ascii="Arial" w:hAnsi="Arial" w:cs="Arial"/>
          <w:color w:val="000000"/>
          <w:sz w:val="24"/>
          <w:szCs w:val="24"/>
        </w:rPr>
        <w:t>–</w:t>
      </w:r>
      <w:r w:rsidR="00CB0466" w:rsidRPr="000D0624">
        <w:rPr>
          <w:rFonts w:ascii="Arial" w:hAnsi="Arial" w:cs="Arial"/>
          <w:sz w:val="24"/>
          <w:szCs w:val="24"/>
        </w:rPr>
        <w:t xml:space="preserve"> Personave të grupit të parë, që përmenden në shkrojën “b” të pikës 8 të nenit 1, pas</w:t>
      </w:r>
    </w:p>
    <w:p w:rsidR="00CB0466" w:rsidRPr="000D0624" w:rsidRDefault="00CB0466" w:rsidP="00D42B01">
      <w:pPr>
        <w:autoSpaceDE w:val="0"/>
        <w:autoSpaceDN w:val="0"/>
        <w:adjustRightInd w:val="0"/>
        <w:spacing w:after="0" w:line="360" w:lineRule="auto"/>
        <w:jc w:val="both"/>
        <w:rPr>
          <w:rFonts w:ascii="Arial" w:hAnsi="Arial" w:cs="Arial"/>
          <w:sz w:val="24"/>
          <w:szCs w:val="24"/>
        </w:rPr>
      </w:pPr>
      <w:r w:rsidRPr="000D0624">
        <w:rPr>
          <w:rFonts w:ascii="Arial" w:hAnsi="Arial" w:cs="Arial"/>
          <w:sz w:val="24"/>
          <w:szCs w:val="24"/>
        </w:rPr>
        <w:t>ndërprerjes së funksionit, u jepen dy paga mujore të funksionit dhe pas këtyre pagave marrin</w:t>
      </w:r>
      <w:r w:rsidR="00D41D17">
        <w:rPr>
          <w:rFonts w:ascii="Arial" w:hAnsi="Arial" w:cs="Arial"/>
          <w:sz w:val="24"/>
          <w:szCs w:val="24"/>
        </w:rPr>
        <w:t xml:space="preserve"> </w:t>
      </w:r>
      <w:r w:rsidRPr="000D0624">
        <w:rPr>
          <w:rFonts w:ascii="Arial" w:hAnsi="Arial" w:cs="Arial"/>
          <w:sz w:val="24"/>
          <w:szCs w:val="24"/>
        </w:rPr>
        <w:t>50 për qind të pagës referuese bruto, për aq kohë sa kanë punuar në funksione të tilla, por jo</w:t>
      </w:r>
      <w:r w:rsidR="002560D8">
        <w:rPr>
          <w:rFonts w:ascii="Arial" w:hAnsi="Arial" w:cs="Arial"/>
          <w:sz w:val="24"/>
          <w:szCs w:val="24"/>
        </w:rPr>
        <w:t xml:space="preserve"> </w:t>
      </w:r>
      <w:r w:rsidRPr="000D0624">
        <w:rPr>
          <w:rFonts w:ascii="Arial" w:hAnsi="Arial" w:cs="Arial"/>
          <w:sz w:val="24"/>
          <w:szCs w:val="24"/>
        </w:rPr>
        <w:t>më shumë se 3 vjet nga momenti i largimit nga ky funksion.</w:t>
      </w:r>
    </w:p>
    <w:p w:rsidR="00CB0466" w:rsidRPr="000D0624" w:rsidRDefault="00777E76" w:rsidP="00D42B01">
      <w:pPr>
        <w:autoSpaceDE w:val="0"/>
        <w:autoSpaceDN w:val="0"/>
        <w:adjustRightInd w:val="0"/>
        <w:spacing w:after="0" w:line="360" w:lineRule="auto"/>
        <w:jc w:val="both"/>
        <w:rPr>
          <w:rFonts w:ascii="Arial" w:hAnsi="Arial" w:cs="Arial"/>
          <w:sz w:val="24"/>
          <w:szCs w:val="24"/>
        </w:rPr>
      </w:pPr>
      <w:r w:rsidRPr="000D0624">
        <w:rPr>
          <w:rFonts w:ascii="Arial" w:hAnsi="Arial" w:cs="Arial"/>
          <w:color w:val="000000"/>
          <w:sz w:val="24"/>
          <w:szCs w:val="24"/>
        </w:rPr>
        <w:t>–</w:t>
      </w:r>
      <w:r w:rsidR="00CB0466" w:rsidRPr="000D0624">
        <w:rPr>
          <w:rFonts w:ascii="Arial" w:hAnsi="Arial" w:cs="Arial"/>
          <w:sz w:val="24"/>
          <w:szCs w:val="24"/>
        </w:rPr>
        <w:t xml:space="preserve"> Personave të grupit të dytë, që përmenden në shkrojën “a” të pikës 9 të nenit 1, pas</w:t>
      </w:r>
    </w:p>
    <w:p w:rsidR="00CB0466" w:rsidRPr="000D0624" w:rsidRDefault="00CB0466" w:rsidP="00D42B01">
      <w:pPr>
        <w:autoSpaceDE w:val="0"/>
        <w:autoSpaceDN w:val="0"/>
        <w:adjustRightInd w:val="0"/>
        <w:spacing w:after="0" w:line="360" w:lineRule="auto"/>
        <w:jc w:val="both"/>
        <w:rPr>
          <w:rFonts w:ascii="Arial" w:hAnsi="Arial" w:cs="Arial"/>
          <w:sz w:val="24"/>
          <w:szCs w:val="24"/>
        </w:rPr>
      </w:pPr>
      <w:r w:rsidRPr="000D0624">
        <w:rPr>
          <w:rFonts w:ascii="Arial" w:hAnsi="Arial" w:cs="Arial"/>
          <w:sz w:val="24"/>
          <w:szCs w:val="24"/>
        </w:rPr>
        <w:t>pas ndërprerjes së funksionit, u jepen dy paga mujore të funksionit dhe pas këtyre pagave</w:t>
      </w:r>
      <w:r w:rsidR="00D42B01">
        <w:rPr>
          <w:rFonts w:ascii="Arial" w:hAnsi="Arial" w:cs="Arial"/>
          <w:sz w:val="24"/>
          <w:szCs w:val="24"/>
        </w:rPr>
        <w:t xml:space="preserve"> </w:t>
      </w:r>
      <w:r w:rsidRPr="000D0624">
        <w:rPr>
          <w:rFonts w:ascii="Arial" w:hAnsi="Arial" w:cs="Arial"/>
          <w:sz w:val="24"/>
          <w:szCs w:val="24"/>
        </w:rPr>
        <w:t>marrin 40 për qind të pagës referuese bruto, për aq kohë sa kanë punuar në funksione të tilla,</w:t>
      </w:r>
      <w:r w:rsidR="00DE44A4">
        <w:rPr>
          <w:rFonts w:ascii="Arial" w:hAnsi="Arial" w:cs="Arial"/>
          <w:sz w:val="24"/>
          <w:szCs w:val="24"/>
        </w:rPr>
        <w:t xml:space="preserve"> </w:t>
      </w:r>
      <w:r w:rsidRPr="000D0624">
        <w:rPr>
          <w:rFonts w:ascii="Arial" w:hAnsi="Arial" w:cs="Arial"/>
          <w:sz w:val="24"/>
          <w:szCs w:val="24"/>
        </w:rPr>
        <w:t>por jo më shumë se 1 vit nga momenti i largimit nga ky funksion.</w:t>
      </w:r>
    </w:p>
    <w:p w:rsidR="00CB0466" w:rsidRPr="00DE44A4" w:rsidRDefault="00777E76" w:rsidP="00D42B01">
      <w:pPr>
        <w:pStyle w:val="NoSpacing"/>
        <w:spacing w:line="360" w:lineRule="auto"/>
        <w:jc w:val="both"/>
        <w:rPr>
          <w:rFonts w:ascii="Arial" w:hAnsi="Arial" w:cs="Arial"/>
          <w:sz w:val="24"/>
          <w:szCs w:val="24"/>
        </w:rPr>
      </w:pPr>
      <w:r w:rsidRPr="00DE44A4">
        <w:rPr>
          <w:rFonts w:ascii="Arial" w:hAnsi="Arial" w:cs="Arial"/>
          <w:color w:val="000000"/>
          <w:sz w:val="24"/>
          <w:szCs w:val="24"/>
        </w:rPr>
        <w:t xml:space="preserve">– </w:t>
      </w:r>
      <w:r w:rsidR="00CB0466" w:rsidRPr="00DE44A4">
        <w:rPr>
          <w:rFonts w:ascii="Arial" w:hAnsi="Arial" w:cs="Arial"/>
          <w:sz w:val="24"/>
          <w:szCs w:val="24"/>
        </w:rPr>
        <w:t xml:space="preserve">Në rastet kur përfituesi punësohet, </w:t>
      </w:r>
      <w:proofErr w:type="gramStart"/>
      <w:r w:rsidR="00CB0466" w:rsidRPr="00DE44A4">
        <w:rPr>
          <w:rFonts w:ascii="Arial" w:hAnsi="Arial" w:cs="Arial"/>
          <w:sz w:val="24"/>
          <w:szCs w:val="24"/>
        </w:rPr>
        <w:t>brenda</w:t>
      </w:r>
      <w:proofErr w:type="gramEnd"/>
      <w:r w:rsidR="00CB0466" w:rsidRPr="00DE44A4">
        <w:rPr>
          <w:rFonts w:ascii="Arial" w:hAnsi="Arial" w:cs="Arial"/>
          <w:sz w:val="24"/>
          <w:szCs w:val="24"/>
        </w:rPr>
        <w:t xml:space="preserve"> periudhës së përfitimit të pagave të</w:t>
      </w:r>
    </w:p>
    <w:p w:rsidR="00CB0466" w:rsidRPr="00DE44A4" w:rsidRDefault="00CB0466" w:rsidP="00D42B01">
      <w:pPr>
        <w:pStyle w:val="NoSpacing"/>
        <w:spacing w:line="360" w:lineRule="auto"/>
        <w:jc w:val="both"/>
        <w:rPr>
          <w:rFonts w:ascii="Arial" w:hAnsi="Arial" w:cs="Arial"/>
          <w:sz w:val="24"/>
          <w:szCs w:val="24"/>
        </w:rPr>
      </w:pPr>
      <w:proofErr w:type="gramStart"/>
      <w:r w:rsidRPr="00DE44A4">
        <w:rPr>
          <w:rFonts w:ascii="Arial" w:hAnsi="Arial" w:cs="Arial"/>
          <w:sz w:val="24"/>
          <w:szCs w:val="24"/>
        </w:rPr>
        <w:t>funksionit</w:t>
      </w:r>
      <w:proofErr w:type="gramEnd"/>
      <w:r w:rsidRPr="00DE44A4">
        <w:rPr>
          <w:rFonts w:ascii="Arial" w:hAnsi="Arial" w:cs="Arial"/>
          <w:sz w:val="24"/>
          <w:szCs w:val="24"/>
        </w:rPr>
        <w:t xml:space="preserve"> të fundit apo të pagesës kalimtare, masa e pagesës mbi pagën e re është një</w:t>
      </w:r>
    </w:p>
    <w:p w:rsidR="00777E76" w:rsidRPr="00DE44A4" w:rsidRDefault="00CB0466" w:rsidP="00D42B01">
      <w:pPr>
        <w:pStyle w:val="NoSpacing"/>
        <w:spacing w:line="360" w:lineRule="auto"/>
        <w:jc w:val="both"/>
        <w:rPr>
          <w:rFonts w:ascii="Arial" w:hAnsi="Arial" w:cs="Arial"/>
          <w:sz w:val="24"/>
          <w:szCs w:val="24"/>
        </w:rPr>
      </w:pPr>
      <w:proofErr w:type="gramStart"/>
      <w:r w:rsidRPr="00DE44A4">
        <w:rPr>
          <w:rFonts w:ascii="Arial" w:hAnsi="Arial" w:cs="Arial"/>
          <w:sz w:val="24"/>
          <w:szCs w:val="24"/>
        </w:rPr>
        <w:t>kompensim</w:t>
      </w:r>
      <w:proofErr w:type="gramEnd"/>
      <w:r w:rsidRPr="00DE44A4">
        <w:rPr>
          <w:rFonts w:ascii="Arial" w:hAnsi="Arial" w:cs="Arial"/>
          <w:sz w:val="24"/>
          <w:szCs w:val="24"/>
        </w:rPr>
        <w:t xml:space="preserve"> deri në nivelin e pagës referuese të funksionit, por në çdo rast ajo nuk mund të</w:t>
      </w:r>
      <w:r w:rsidR="00DE44A4">
        <w:rPr>
          <w:rFonts w:ascii="Arial" w:hAnsi="Arial" w:cs="Arial"/>
          <w:sz w:val="24"/>
          <w:szCs w:val="24"/>
        </w:rPr>
        <w:t xml:space="preserve"> </w:t>
      </w:r>
      <w:r w:rsidRPr="00DE44A4">
        <w:rPr>
          <w:rFonts w:ascii="Arial" w:hAnsi="Arial" w:cs="Arial"/>
          <w:sz w:val="24"/>
          <w:szCs w:val="24"/>
        </w:rPr>
        <w:t>jetë më shumë se paga e funksionit të fundit apo pagesa kalimtare e tij.</w:t>
      </w:r>
    </w:p>
    <w:p w:rsidR="000E0892" w:rsidRPr="000D0624" w:rsidRDefault="00777E76" w:rsidP="00D42B01">
      <w:pPr>
        <w:pStyle w:val="NormalWeb"/>
        <w:shd w:val="clear" w:color="auto" w:fill="FFFFFF"/>
        <w:spacing w:before="0" w:beforeAutospacing="0" w:after="0" w:afterAutospacing="0" w:line="360" w:lineRule="auto"/>
        <w:rPr>
          <w:rFonts w:ascii="Arial" w:hAnsi="Arial" w:cs="Arial"/>
          <w:b/>
          <w:color w:val="000000"/>
        </w:rPr>
      </w:pPr>
      <w:r w:rsidRPr="000D0624">
        <w:rPr>
          <w:rFonts w:ascii="Arial" w:hAnsi="Arial" w:cs="Arial"/>
          <w:b/>
          <w:color w:val="000000"/>
        </w:rPr>
        <w:t>b) Pensionet shtetërore suplementare të pleqërisë.</w:t>
      </w:r>
    </w:p>
    <w:p w:rsidR="00D41D17" w:rsidRDefault="00777E76" w:rsidP="00D41D17">
      <w:pPr>
        <w:pStyle w:val="NormalWeb"/>
        <w:shd w:val="clear" w:color="auto" w:fill="FFFFFF"/>
        <w:spacing w:before="0" w:beforeAutospacing="0" w:after="0" w:afterAutospacing="0" w:line="360" w:lineRule="auto"/>
        <w:jc w:val="both"/>
        <w:rPr>
          <w:rStyle w:val="Strong"/>
          <w:rFonts w:ascii="Arial" w:hAnsi="Arial" w:cs="Arial"/>
          <w:b w:val="0"/>
          <w:bCs w:val="0"/>
          <w:color w:val="000000"/>
        </w:rPr>
      </w:pPr>
      <w:r w:rsidRPr="000D0624">
        <w:rPr>
          <w:rStyle w:val="Strong"/>
          <w:rFonts w:ascii="Arial" w:hAnsi="Arial" w:cs="Arial"/>
          <w:bCs w:val="0"/>
          <w:color w:val="000000"/>
        </w:rPr>
        <w:t>Kushtet e përfitimit</w:t>
      </w:r>
    </w:p>
    <w:p w:rsidR="00777E76" w:rsidRPr="00D42B01" w:rsidRDefault="00777E76" w:rsidP="00D42B01">
      <w:pPr>
        <w:pStyle w:val="NormalWeb"/>
        <w:shd w:val="clear" w:color="auto" w:fill="FFFFFF"/>
        <w:spacing w:before="0" w:beforeAutospacing="0" w:after="0" w:afterAutospacing="0" w:line="360" w:lineRule="auto"/>
        <w:rPr>
          <w:rFonts w:ascii="Arial" w:hAnsi="Arial" w:cs="Arial"/>
          <w:color w:val="000000"/>
          <w:u w:val="single"/>
        </w:rPr>
      </w:pPr>
      <w:r w:rsidRPr="000D0624">
        <w:rPr>
          <w:rFonts w:ascii="Arial" w:hAnsi="Arial" w:cs="Arial"/>
          <w:color w:val="000000"/>
          <w:u w:val="single"/>
        </w:rPr>
        <w:t xml:space="preserve">Për personat e klasifikuar në grupin e </w:t>
      </w:r>
      <w:r w:rsidR="00D42B01">
        <w:rPr>
          <w:rFonts w:ascii="Arial" w:hAnsi="Arial" w:cs="Arial"/>
          <w:color w:val="000000"/>
          <w:u w:val="single"/>
        </w:rPr>
        <w:t>pare</w:t>
      </w:r>
      <w:r w:rsidRPr="000D0624">
        <w:rPr>
          <w:rFonts w:ascii="Arial" w:hAnsi="Arial" w:cs="Arial"/>
          <w:color w:val="000000"/>
          <w:u w:val="single"/>
        </w:rPr>
        <w:br/>
      </w:r>
      <w:r w:rsidRPr="000D0624">
        <w:rPr>
          <w:rFonts w:ascii="Arial" w:hAnsi="Arial" w:cs="Arial"/>
          <w:color w:val="000000"/>
        </w:rPr>
        <w:t>1.Të kenë mbushur moshën 60 vjeç ose para kësaj moshe, kur deklarohet invalid i plotë, sipas ligjit për sigurimet shoqërore të detyrueshme. Duke filluar nga data 1.1.2032, mosha e përfitimit rritet me nga 6 muaj për çdo vit, deri në arritjen e moshës 63 vjeç.</w:t>
      </w:r>
    </w:p>
    <w:p w:rsidR="00777E76" w:rsidRPr="000D0624" w:rsidRDefault="00777E76" w:rsidP="00D42B01">
      <w:pPr>
        <w:pStyle w:val="NormalWeb"/>
        <w:shd w:val="clear" w:color="auto" w:fill="FFFFFF"/>
        <w:spacing w:before="0" w:beforeAutospacing="0" w:after="0" w:afterAutospacing="0" w:line="360" w:lineRule="auto"/>
        <w:jc w:val="both"/>
        <w:rPr>
          <w:rFonts w:ascii="Arial" w:hAnsi="Arial" w:cs="Arial"/>
          <w:color w:val="000000"/>
        </w:rPr>
      </w:pPr>
      <w:r w:rsidRPr="000D0624">
        <w:rPr>
          <w:rFonts w:ascii="Arial" w:hAnsi="Arial" w:cs="Arial"/>
          <w:color w:val="000000"/>
        </w:rPr>
        <w:t>2. Të kenë periudha të njohura shërbimi në një nga funksionet e përcaktuara në shkronjat “a” dhe “b”, të pikës 8, të nenit 1.</w:t>
      </w:r>
    </w:p>
    <w:p w:rsidR="00777E76" w:rsidRPr="000D0624" w:rsidRDefault="00777E76" w:rsidP="00D42B01">
      <w:pPr>
        <w:pStyle w:val="NormalWeb"/>
        <w:shd w:val="clear" w:color="auto" w:fill="FFFFFF"/>
        <w:spacing w:before="0" w:beforeAutospacing="0" w:after="0" w:afterAutospacing="0" w:line="360" w:lineRule="auto"/>
        <w:jc w:val="both"/>
        <w:rPr>
          <w:rFonts w:ascii="Arial" w:hAnsi="Arial" w:cs="Arial"/>
          <w:color w:val="000000"/>
        </w:rPr>
      </w:pPr>
      <w:r w:rsidRPr="000D0624">
        <w:rPr>
          <w:rFonts w:ascii="Arial" w:hAnsi="Arial" w:cs="Arial"/>
          <w:color w:val="000000"/>
        </w:rPr>
        <w:t>3. Të ketë nd</w:t>
      </w:r>
      <w:r w:rsidR="00DE44A4">
        <w:rPr>
          <w:rFonts w:ascii="Arial" w:hAnsi="Arial" w:cs="Arial"/>
          <w:color w:val="000000"/>
        </w:rPr>
        <w:t>ërprerë veprimtarinë ekonomike.</w:t>
      </w:r>
    </w:p>
    <w:p w:rsidR="00405288" w:rsidRPr="000D0624" w:rsidRDefault="00405288" w:rsidP="00D41D17">
      <w:pPr>
        <w:pStyle w:val="NormalWeb"/>
        <w:shd w:val="clear" w:color="auto" w:fill="FFFFFF"/>
        <w:spacing w:before="0" w:beforeAutospacing="0" w:after="0" w:afterAutospacing="0" w:line="360" w:lineRule="auto"/>
        <w:jc w:val="both"/>
        <w:rPr>
          <w:rFonts w:ascii="Arial" w:hAnsi="Arial" w:cs="Arial"/>
          <w:color w:val="000000"/>
        </w:rPr>
      </w:pPr>
    </w:p>
    <w:p w:rsidR="00777E76" w:rsidRPr="000D0624" w:rsidRDefault="00777E76" w:rsidP="00D41D17">
      <w:pPr>
        <w:pStyle w:val="NormalWeb"/>
        <w:shd w:val="clear" w:color="auto" w:fill="FFFFFF"/>
        <w:spacing w:before="0" w:beforeAutospacing="0" w:after="0" w:afterAutospacing="0" w:line="360" w:lineRule="auto"/>
        <w:rPr>
          <w:rFonts w:ascii="Arial" w:hAnsi="Arial" w:cs="Arial"/>
          <w:color w:val="000000"/>
        </w:rPr>
      </w:pPr>
      <w:r w:rsidRPr="000D0624">
        <w:rPr>
          <w:rStyle w:val="Strong"/>
          <w:rFonts w:ascii="Arial" w:hAnsi="Arial" w:cs="Arial"/>
          <w:b w:val="0"/>
          <w:bCs w:val="0"/>
          <w:color w:val="000000"/>
          <w:u w:val="single"/>
        </w:rPr>
        <w:t>Për personat e klasifikuar në grupin e dytë</w:t>
      </w:r>
      <w:r w:rsidRPr="000D0624">
        <w:rPr>
          <w:rFonts w:ascii="Arial" w:hAnsi="Arial" w:cs="Arial"/>
          <w:color w:val="000000"/>
        </w:rPr>
        <w:br/>
        <w:t>Kushtet e përfitimit për personat e grupit të dytë, sipas këtij ligji, janë:</w:t>
      </w:r>
    </w:p>
    <w:p w:rsidR="00777E76" w:rsidRPr="000D0624" w:rsidRDefault="00777E76" w:rsidP="00D41D17">
      <w:pPr>
        <w:pStyle w:val="NormalWeb"/>
        <w:shd w:val="clear" w:color="auto" w:fill="FFFFFF"/>
        <w:spacing w:before="0" w:beforeAutospacing="0" w:after="0" w:afterAutospacing="0" w:line="360" w:lineRule="auto"/>
        <w:jc w:val="both"/>
        <w:rPr>
          <w:rFonts w:ascii="Arial" w:hAnsi="Arial" w:cs="Arial"/>
          <w:color w:val="000000"/>
        </w:rPr>
      </w:pPr>
      <w:r w:rsidRPr="000D0624">
        <w:rPr>
          <w:rFonts w:ascii="Arial" w:hAnsi="Arial" w:cs="Arial"/>
          <w:color w:val="000000"/>
        </w:rPr>
        <w:t xml:space="preserve">a) </w:t>
      </w:r>
      <w:proofErr w:type="gramStart"/>
      <w:r w:rsidRPr="000D0624">
        <w:rPr>
          <w:rFonts w:ascii="Arial" w:hAnsi="Arial" w:cs="Arial"/>
          <w:color w:val="000000"/>
        </w:rPr>
        <w:t>të</w:t>
      </w:r>
      <w:proofErr w:type="gramEnd"/>
      <w:r w:rsidRPr="000D0624">
        <w:rPr>
          <w:rFonts w:ascii="Arial" w:hAnsi="Arial" w:cs="Arial"/>
          <w:color w:val="000000"/>
        </w:rPr>
        <w:t xml:space="preserve"> kenë kryer 35 vite shërbimi në detyrat ose funksionet e parashikuara nga ky ligj; ose</w:t>
      </w:r>
      <w:r w:rsidRPr="000D0624">
        <w:rPr>
          <w:rFonts w:ascii="Arial" w:hAnsi="Arial" w:cs="Arial"/>
          <w:color w:val="000000"/>
        </w:rPr>
        <w:br/>
        <w:t xml:space="preserve">b) të kenë arritur moshën për pension pleqërie, sipas ligjit nr. 7703, datë 11.5.1993, “Për </w:t>
      </w:r>
      <w:r w:rsidRPr="000D0624">
        <w:rPr>
          <w:rFonts w:ascii="Arial" w:hAnsi="Arial" w:cs="Arial"/>
          <w:color w:val="000000"/>
        </w:rPr>
        <w:lastRenderedPageBreak/>
        <w:t>sigurimet shoqërore në Republikën e Shqipërisë”, të ndryshuar; ose</w:t>
      </w:r>
      <w:r w:rsidRPr="000D0624">
        <w:rPr>
          <w:rFonts w:ascii="Arial" w:hAnsi="Arial" w:cs="Arial"/>
          <w:color w:val="000000"/>
        </w:rPr>
        <w:br/>
        <w:t>c) para kësaj moshe, kur deklarohet invalid i plotë, sipas ligjit nr. 7703, datë 11.5.1993, “Për sigurimet shoqërore në Republikën e Shqipërisë”, të ndryshuar.</w:t>
      </w:r>
      <w:r w:rsidRPr="000D0624">
        <w:rPr>
          <w:rFonts w:ascii="Arial" w:hAnsi="Arial" w:cs="Arial"/>
          <w:color w:val="000000"/>
        </w:rPr>
        <w:br/>
        <w:t>Personat, të cilët plotësojnë njërin nga kushtet e sipërpërmendura, duhet të kenë nd</w:t>
      </w:r>
      <w:r w:rsidR="00DE44A4">
        <w:rPr>
          <w:rFonts w:ascii="Arial" w:hAnsi="Arial" w:cs="Arial"/>
          <w:color w:val="000000"/>
        </w:rPr>
        <w:t>ërprerë veprimtarinë ekonomike.</w:t>
      </w:r>
    </w:p>
    <w:p w:rsidR="00556C97" w:rsidRPr="000D0624" w:rsidRDefault="00556C97" w:rsidP="00D41D17">
      <w:pPr>
        <w:pStyle w:val="NormalWeb"/>
        <w:shd w:val="clear" w:color="auto" w:fill="FFFFFF"/>
        <w:spacing w:before="0" w:beforeAutospacing="0" w:after="0" w:afterAutospacing="0" w:line="360" w:lineRule="auto"/>
        <w:jc w:val="both"/>
        <w:rPr>
          <w:rFonts w:ascii="Arial" w:hAnsi="Arial" w:cs="Arial"/>
          <w:color w:val="000000"/>
        </w:rPr>
      </w:pPr>
    </w:p>
    <w:p w:rsidR="00277E03" w:rsidRPr="00277E03" w:rsidRDefault="00D41D17" w:rsidP="00D41D17">
      <w:pPr>
        <w:pStyle w:val="NormalWeb"/>
        <w:shd w:val="clear" w:color="auto" w:fill="FFFFFF"/>
        <w:spacing w:before="0" w:beforeAutospacing="0" w:after="0" w:afterAutospacing="0" w:line="360" w:lineRule="auto"/>
        <w:jc w:val="both"/>
        <w:rPr>
          <w:rFonts w:ascii="Arial" w:hAnsi="Arial" w:cs="Arial"/>
          <w:b/>
          <w:color w:val="000000"/>
        </w:rPr>
      </w:pPr>
      <w:r>
        <w:rPr>
          <w:rStyle w:val="Strong"/>
          <w:rFonts w:ascii="Arial" w:hAnsi="Arial" w:cs="Arial"/>
          <w:bCs w:val="0"/>
          <w:color w:val="000000"/>
        </w:rPr>
        <w:t>Masa e përfitimit</w:t>
      </w:r>
    </w:p>
    <w:p w:rsidR="00777E76" w:rsidRPr="000D0624" w:rsidRDefault="00777E76" w:rsidP="00D41D17">
      <w:pPr>
        <w:pStyle w:val="NormalWeb"/>
        <w:shd w:val="clear" w:color="auto" w:fill="FFFFFF"/>
        <w:spacing w:before="0" w:beforeAutospacing="0" w:after="0" w:afterAutospacing="0" w:line="360" w:lineRule="auto"/>
        <w:rPr>
          <w:rFonts w:ascii="Arial" w:hAnsi="Arial" w:cs="Arial"/>
          <w:color w:val="000000"/>
        </w:rPr>
      </w:pPr>
      <w:r w:rsidRPr="000D0624">
        <w:rPr>
          <w:rFonts w:ascii="Arial" w:hAnsi="Arial" w:cs="Arial"/>
          <w:color w:val="000000"/>
        </w:rPr>
        <w:t>Për personat e klasifikuar në grupin e parë</w:t>
      </w:r>
      <w:r w:rsidRPr="000D0624">
        <w:rPr>
          <w:rFonts w:ascii="Arial" w:hAnsi="Arial" w:cs="Arial"/>
          <w:color w:val="000000"/>
        </w:rPr>
        <w:br/>
        <w:t>– Masa e pensionit shtetëror suplementar është:</w:t>
      </w:r>
    </w:p>
    <w:p w:rsidR="00777E76" w:rsidRPr="00DE44A4" w:rsidRDefault="00777E76" w:rsidP="00D41D17">
      <w:pPr>
        <w:pStyle w:val="NormalWeb"/>
        <w:shd w:val="clear" w:color="auto" w:fill="FFFFFF"/>
        <w:spacing w:before="0" w:beforeAutospacing="0" w:after="0" w:afterAutospacing="0" w:line="360" w:lineRule="auto"/>
        <w:jc w:val="both"/>
        <w:rPr>
          <w:rFonts w:ascii="Arial" w:hAnsi="Arial" w:cs="Arial"/>
        </w:rPr>
      </w:pPr>
      <w:r w:rsidRPr="000D0624">
        <w:rPr>
          <w:rFonts w:ascii="Arial" w:hAnsi="Arial" w:cs="Arial"/>
          <w:color w:val="000000"/>
        </w:rPr>
        <w:t xml:space="preserve">a) për Presidentin e Republikës, Kryetarin e Kuvendit dhe Kryeministrin, 25 për qind e </w:t>
      </w:r>
      <w:r w:rsidRPr="00DE44A4">
        <w:rPr>
          <w:rFonts w:ascii="Arial" w:hAnsi="Arial" w:cs="Arial"/>
        </w:rPr>
        <w:t>pagës referuese, edhe nëse periudha e shërbimit është më e vogël se dy vjet, dhe 5 për qind më shumë për çdo vit shërbimi mbi dy vjet</w:t>
      </w:r>
      <w:r w:rsidRPr="00DE44A4">
        <w:rPr>
          <w:rFonts w:ascii="Arial" w:hAnsi="Arial" w:cs="Arial"/>
        </w:rPr>
        <w:br/>
        <w:t>b) për grupin e parë, përcaktuar në shkronjën “a”, të pikës 8, të nenit 1, përjashtuar personat e përmendur në shkronjën “a”, të këtij neni, 25 për qind e pagës referuese për 2 vjet shërbim dhe 5 për qind më shumë për çdo vit shërbim mbi këta 2 vjet. Kur këta persona nuk plotësojnë periudhën e shërbimit prej dy vjetësh, përfitojnë pension suplementar të reduktuar në masën 1 për qind të pagës referuese për çdo muaj shërbimi</w:t>
      </w:r>
      <w:proofErr w:type="gramStart"/>
      <w:r w:rsidRPr="00DE44A4">
        <w:rPr>
          <w:rFonts w:ascii="Arial" w:hAnsi="Arial" w:cs="Arial"/>
        </w:rPr>
        <w:t>;</w:t>
      </w:r>
      <w:proofErr w:type="gramEnd"/>
      <w:r w:rsidRPr="00DE44A4">
        <w:rPr>
          <w:rFonts w:ascii="Arial" w:hAnsi="Arial" w:cs="Arial"/>
        </w:rPr>
        <w:br/>
        <w:t>c) për grupin e parë, përcaktuar në shkronjën “b”, të pikës 8, të nenit 1, 20 për qind e pagës referuese për 2 vjet shërbim dhe 5 për qind më shumë për çdo vit shërbim mbi këta 2 vjet. Kur këta persona nuk plotësojnë periudhën e shërbimit prej dy vjetësh, përfitojnë pension suplementar të reduktuar, në masën 0</w:t>
      </w:r>
      <w:proofErr w:type="gramStart"/>
      <w:r w:rsidRPr="00DE44A4">
        <w:rPr>
          <w:rFonts w:ascii="Arial" w:hAnsi="Arial" w:cs="Arial"/>
        </w:rPr>
        <w:t>,8</w:t>
      </w:r>
      <w:proofErr w:type="gramEnd"/>
      <w:r w:rsidRPr="00DE44A4">
        <w:rPr>
          <w:rFonts w:ascii="Arial" w:hAnsi="Arial" w:cs="Arial"/>
        </w:rPr>
        <w:t xml:space="preserve"> për qind të pagës referuese për çdo muaj shërbimi.</w:t>
      </w:r>
    </w:p>
    <w:p w:rsidR="00556C97" w:rsidRPr="000D0624" w:rsidRDefault="00556C97" w:rsidP="00D41D17">
      <w:pPr>
        <w:pStyle w:val="NormalWeb"/>
        <w:shd w:val="clear" w:color="auto" w:fill="FFFFFF"/>
        <w:spacing w:before="0" w:beforeAutospacing="0" w:after="0" w:afterAutospacing="0" w:line="360" w:lineRule="auto"/>
        <w:jc w:val="both"/>
        <w:rPr>
          <w:rFonts w:ascii="Arial" w:hAnsi="Arial" w:cs="Arial"/>
          <w:color w:val="000000"/>
        </w:rPr>
      </w:pPr>
    </w:p>
    <w:p w:rsidR="00777E76" w:rsidRPr="000D0624" w:rsidRDefault="00777E76" w:rsidP="00A61D26">
      <w:pPr>
        <w:pStyle w:val="NormalWeb"/>
        <w:shd w:val="clear" w:color="auto" w:fill="FFFFFF"/>
        <w:spacing w:before="0" w:beforeAutospacing="0" w:after="0" w:afterAutospacing="0" w:line="360" w:lineRule="auto"/>
        <w:rPr>
          <w:rFonts w:ascii="Arial" w:hAnsi="Arial" w:cs="Arial"/>
          <w:color w:val="000000"/>
        </w:rPr>
      </w:pPr>
      <w:r w:rsidRPr="000D0624">
        <w:rPr>
          <w:rFonts w:ascii="Arial" w:hAnsi="Arial" w:cs="Arial"/>
          <w:b/>
          <w:color w:val="000000"/>
        </w:rPr>
        <w:t>Masa e pensionit nuk duhet të jetë më e madhe se</w:t>
      </w:r>
      <w:r w:rsidRPr="000D0624">
        <w:rPr>
          <w:rFonts w:ascii="Arial" w:hAnsi="Arial" w:cs="Arial"/>
          <w:b/>
          <w:color w:val="000000"/>
        </w:rPr>
        <w:br/>
      </w:r>
      <w:r w:rsidRPr="000D0624">
        <w:rPr>
          <w:rFonts w:ascii="Arial" w:hAnsi="Arial" w:cs="Arial"/>
          <w:color w:val="000000"/>
        </w:rPr>
        <w:t>a) 60 për qind e pagës referuese për personat e grupit të parë, përcaktu</w:t>
      </w:r>
      <w:r w:rsidR="00A61D26">
        <w:rPr>
          <w:rFonts w:ascii="Arial" w:hAnsi="Arial" w:cs="Arial"/>
          <w:color w:val="000000"/>
        </w:rPr>
        <w:t>ar në shkronjën “a”, të nenit 1</w:t>
      </w:r>
      <w:r w:rsidRPr="000D0624">
        <w:rPr>
          <w:rFonts w:ascii="Arial" w:hAnsi="Arial" w:cs="Arial"/>
          <w:color w:val="000000"/>
        </w:rPr>
        <w:br/>
        <w:t>b) 50 për qind e pagës referuese për personat e grupit të parë, përcaktu</w:t>
      </w:r>
      <w:r w:rsidR="00A61D26">
        <w:rPr>
          <w:rFonts w:ascii="Arial" w:hAnsi="Arial" w:cs="Arial"/>
          <w:color w:val="000000"/>
        </w:rPr>
        <w:t>ar në shkronjën “b”, të nenit 1</w:t>
      </w:r>
      <w:r w:rsidRPr="000D0624">
        <w:rPr>
          <w:rFonts w:ascii="Arial" w:hAnsi="Arial" w:cs="Arial"/>
          <w:color w:val="000000"/>
        </w:rPr>
        <w:br/>
        <w:t xml:space="preserve">Masa e pensionit shtetëror suplementar, plus pensionin e përfituar nga ligji nr. 7703, datë 11.5.1993 “Për sigurimet shoqërore në Republikën Shqipërisë”, </w:t>
      </w:r>
      <w:r w:rsidR="00DE44A4">
        <w:rPr>
          <w:rFonts w:ascii="Arial" w:hAnsi="Arial" w:cs="Arial"/>
          <w:color w:val="000000"/>
        </w:rPr>
        <w:t>i</w:t>
      </w:r>
      <w:r w:rsidRPr="000D0624">
        <w:rPr>
          <w:rFonts w:ascii="Arial" w:hAnsi="Arial" w:cs="Arial"/>
          <w:color w:val="000000"/>
        </w:rPr>
        <w:t xml:space="preserve"> ndryshuar, nuk mund të jetë më e madhe se 75 për qind e pagës referuese mesatare të funksioneve.”</w:t>
      </w:r>
    </w:p>
    <w:p w:rsidR="00556C97" w:rsidRPr="000D0624" w:rsidRDefault="00556C97" w:rsidP="00A61D26">
      <w:pPr>
        <w:pStyle w:val="NormalWeb"/>
        <w:shd w:val="clear" w:color="auto" w:fill="FFFFFF"/>
        <w:spacing w:before="0" w:beforeAutospacing="0" w:after="0" w:afterAutospacing="0" w:line="360" w:lineRule="auto"/>
        <w:rPr>
          <w:rFonts w:ascii="Arial" w:hAnsi="Arial" w:cs="Arial"/>
          <w:color w:val="000000"/>
        </w:rPr>
      </w:pPr>
    </w:p>
    <w:p w:rsidR="00777E76" w:rsidRPr="00BD32AD" w:rsidRDefault="00777E76" w:rsidP="00BD32AD">
      <w:pPr>
        <w:pStyle w:val="NormalWeb"/>
        <w:shd w:val="clear" w:color="auto" w:fill="FFFFFF"/>
        <w:spacing w:before="0" w:beforeAutospacing="0" w:after="0" w:afterAutospacing="0" w:line="360" w:lineRule="auto"/>
        <w:rPr>
          <w:rFonts w:ascii="Arial" w:hAnsi="Arial" w:cs="Arial"/>
          <w:b/>
          <w:color w:val="000000"/>
        </w:rPr>
      </w:pPr>
      <w:r w:rsidRPr="000D0624">
        <w:rPr>
          <w:rStyle w:val="Strong"/>
          <w:rFonts w:ascii="Arial" w:hAnsi="Arial" w:cs="Arial"/>
          <w:bCs w:val="0"/>
          <w:color w:val="000000"/>
        </w:rPr>
        <w:t>Për personat e klasifikuar në grupin e dytë</w:t>
      </w:r>
      <w:r w:rsidRPr="000D0624">
        <w:rPr>
          <w:rFonts w:ascii="Arial" w:hAnsi="Arial" w:cs="Arial"/>
          <w:color w:val="000000"/>
        </w:rPr>
        <w:br/>
        <w:t>Masa e pensionit shtetëror suplemen</w:t>
      </w:r>
      <w:r w:rsidR="00A61D26">
        <w:rPr>
          <w:rFonts w:ascii="Arial" w:hAnsi="Arial" w:cs="Arial"/>
          <w:color w:val="000000"/>
        </w:rPr>
        <w:t xml:space="preserve">tar në kushtet e nenit 10 </w:t>
      </w:r>
      <w:proofErr w:type="gramStart"/>
      <w:r w:rsidR="00A61D26">
        <w:rPr>
          <w:rFonts w:ascii="Arial" w:hAnsi="Arial" w:cs="Arial"/>
          <w:color w:val="000000"/>
        </w:rPr>
        <w:t>është</w:t>
      </w:r>
      <w:r w:rsidR="00BD32AD">
        <w:rPr>
          <w:rFonts w:ascii="Arial" w:hAnsi="Arial" w:cs="Arial"/>
          <w:color w:val="000000"/>
        </w:rPr>
        <w:t xml:space="preserve"> :</w:t>
      </w:r>
      <w:proofErr w:type="gramEnd"/>
    </w:p>
    <w:p w:rsidR="00BD32AD" w:rsidRDefault="00777E76" w:rsidP="00BD32AD">
      <w:pPr>
        <w:pStyle w:val="NormalWeb"/>
        <w:shd w:val="clear" w:color="auto" w:fill="FFFFFF"/>
        <w:spacing w:before="0" w:beforeAutospacing="0" w:after="0" w:afterAutospacing="0" w:line="360" w:lineRule="auto"/>
        <w:jc w:val="both"/>
        <w:rPr>
          <w:rFonts w:ascii="Arial" w:hAnsi="Arial" w:cs="Arial"/>
          <w:color w:val="000000"/>
        </w:rPr>
      </w:pPr>
      <w:r w:rsidRPr="00BD32AD">
        <w:rPr>
          <w:rFonts w:ascii="Arial" w:hAnsi="Arial" w:cs="Arial"/>
          <w:b/>
          <w:color w:val="000000"/>
        </w:rPr>
        <w:t>a)</w:t>
      </w:r>
      <w:r w:rsidRPr="000D0624">
        <w:rPr>
          <w:rFonts w:ascii="Arial" w:hAnsi="Arial" w:cs="Arial"/>
          <w:color w:val="000000"/>
        </w:rPr>
        <w:t xml:space="preserve"> për personat e grupit të dytë, sipas shkron</w:t>
      </w:r>
      <w:r w:rsidR="001E51C8" w:rsidRPr="000D0624">
        <w:rPr>
          <w:rFonts w:ascii="Arial" w:hAnsi="Arial" w:cs="Arial"/>
          <w:color w:val="000000"/>
        </w:rPr>
        <w:t>jës “a”, të pikës 9, të nenit 1</w:t>
      </w:r>
      <w:r w:rsidRPr="000D0624">
        <w:rPr>
          <w:rFonts w:ascii="Arial" w:hAnsi="Arial" w:cs="Arial"/>
          <w:color w:val="000000"/>
        </w:rPr>
        <w:t xml:space="preserve"> të këtij ligji, 1,5 për qind në vit të pagës referuese, për çdo vit shërbimi</w:t>
      </w:r>
      <w:r w:rsidR="00BD32AD">
        <w:rPr>
          <w:rFonts w:ascii="Arial" w:hAnsi="Arial" w:cs="Arial"/>
          <w:color w:val="000000"/>
        </w:rPr>
        <w:t>.</w:t>
      </w:r>
      <w:r w:rsidRPr="000D0624">
        <w:rPr>
          <w:rFonts w:ascii="Arial" w:hAnsi="Arial" w:cs="Arial"/>
          <w:color w:val="000000"/>
        </w:rPr>
        <w:br/>
      </w:r>
      <w:r w:rsidRPr="00BD32AD">
        <w:rPr>
          <w:rFonts w:ascii="Arial" w:hAnsi="Arial" w:cs="Arial"/>
          <w:b/>
          <w:color w:val="000000"/>
        </w:rPr>
        <w:t>b)</w:t>
      </w:r>
      <w:r w:rsidRPr="000D0624">
        <w:rPr>
          <w:rFonts w:ascii="Arial" w:hAnsi="Arial" w:cs="Arial"/>
          <w:color w:val="000000"/>
        </w:rPr>
        <w:t xml:space="preserve"> për personelin drejtues të grupit të dytë, sipas shkronjave “b” dhe “c”, të pikës 9, të nenit 1, të këtij ligji,</w:t>
      </w:r>
      <w:r w:rsidR="00405288" w:rsidRPr="000D0624">
        <w:rPr>
          <w:rFonts w:ascii="Arial" w:hAnsi="Arial" w:cs="Arial"/>
          <w:color w:val="000000"/>
        </w:rPr>
        <w:t xml:space="preserve"> </w:t>
      </w:r>
      <w:r w:rsidRPr="000D0624">
        <w:rPr>
          <w:rFonts w:ascii="Arial" w:hAnsi="Arial" w:cs="Arial"/>
          <w:color w:val="000000"/>
        </w:rPr>
        <w:t>1</w:t>
      </w:r>
      <w:proofErr w:type="gramStart"/>
      <w:r w:rsidRPr="000D0624">
        <w:rPr>
          <w:rFonts w:ascii="Arial" w:hAnsi="Arial" w:cs="Arial"/>
          <w:color w:val="000000"/>
        </w:rPr>
        <w:t>,3</w:t>
      </w:r>
      <w:proofErr w:type="gramEnd"/>
      <w:r w:rsidRPr="000D0624">
        <w:rPr>
          <w:rFonts w:ascii="Arial" w:hAnsi="Arial" w:cs="Arial"/>
          <w:color w:val="000000"/>
        </w:rPr>
        <w:t xml:space="preserve"> për qind në vit të pagës referuese, për çdo vit shërbimi</w:t>
      </w:r>
      <w:r w:rsidRPr="000D0624">
        <w:rPr>
          <w:rFonts w:ascii="Arial" w:hAnsi="Arial" w:cs="Arial"/>
          <w:color w:val="000000"/>
        </w:rPr>
        <w:br/>
      </w:r>
      <w:r w:rsidRPr="00BD32AD">
        <w:rPr>
          <w:rFonts w:ascii="Arial" w:hAnsi="Arial" w:cs="Arial"/>
          <w:b/>
          <w:color w:val="000000"/>
        </w:rPr>
        <w:t>c</w:t>
      </w:r>
      <w:r w:rsidRPr="000D0624">
        <w:rPr>
          <w:rFonts w:ascii="Arial" w:hAnsi="Arial" w:cs="Arial"/>
          <w:color w:val="000000"/>
        </w:rPr>
        <w:t>) për personelin specialist të grupit të dytë, sipas shkronjës “d”, të pikës 9, të nenit 1, të këtij ligji, 1,1 për qind në vit e pagës referuese, për çdo vit shërbimi.</w:t>
      </w:r>
    </w:p>
    <w:p w:rsidR="00777E76" w:rsidRPr="000D0624" w:rsidRDefault="00777E76" w:rsidP="00BD32AD">
      <w:pPr>
        <w:pStyle w:val="NormalWeb"/>
        <w:shd w:val="clear" w:color="auto" w:fill="FFFFFF"/>
        <w:spacing w:before="0" w:beforeAutospacing="0" w:after="0" w:afterAutospacing="0" w:line="360" w:lineRule="auto"/>
        <w:rPr>
          <w:rFonts w:ascii="Arial" w:hAnsi="Arial" w:cs="Arial"/>
          <w:color w:val="000000"/>
        </w:rPr>
      </w:pPr>
      <w:r w:rsidRPr="000D0624">
        <w:rPr>
          <w:rFonts w:ascii="Arial" w:hAnsi="Arial" w:cs="Arial"/>
          <w:color w:val="000000"/>
        </w:rPr>
        <w:br/>
        <w:t>Pensioni shtetëror suplementar maksimal, sipas këtij neni, nuk duhet të jetë më i madh se 40 për qind e pagës referuese</w:t>
      </w:r>
      <w:r w:rsidR="00BD32AD">
        <w:rPr>
          <w:rFonts w:ascii="Arial" w:hAnsi="Arial" w:cs="Arial"/>
          <w:color w:val="000000"/>
        </w:rPr>
        <w:t>.</w:t>
      </w:r>
      <w:r w:rsidRPr="000D0624">
        <w:rPr>
          <w:rFonts w:ascii="Arial" w:hAnsi="Arial" w:cs="Arial"/>
          <w:color w:val="000000"/>
        </w:rPr>
        <w:br/>
        <w:t xml:space="preserve">Masa e pensionit shtetëror suplementar, plus pensionin e përfituar nga ligji nr. 7703, datë 11.5.1993, “Për sigurimet shoqërore në Republikën Shqipërisë”, të ndryshuar, nuk mund të jetë më e madhe se 75 për qind </w:t>
      </w:r>
      <w:r w:rsidR="00D41D17">
        <w:rPr>
          <w:rFonts w:ascii="Arial" w:hAnsi="Arial" w:cs="Arial"/>
          <w:color w:val="000000"/>
        </w:rPr>
        <w:t>e pagës referuese të funksionit</w:t>
      </w:r>
      <w:r w:rsidRPr="000D0624">
        <w:rPr>
          <w:rFonts w:ascii="Arial" w:hAnsi="Arial" w:cs="Arial"/>
          <w:color w:val="000000"/>
        </w:rPr>
        <w:t>”</w:t>
      </w:r>
      <w:r w:rsidR="00D41D17">
        <w:rPr>
          <w:rFonts w:ascii="Arial" w:hAnsi="Arial" w:cs="Arial"/>
          <w:color w:val="000000"/>
        </w:rPr>
        <w:t>.</w:t>
      </w:r>
    </w:p>
    <w:p w:rsidR="00556C97" w:rsidRPr="000D0624" w:rsidRDefault="00556C97" w:rsidP="00D41D17">
      <w:pPr>
        <w:pStyle w:val="NormalWeb"/>
        <w:shd w:val="clear" w:color="auto" w:fill="FFFFFF"/>
        <w:spacing w:before="0" w:beforeAutospacing="0" w:after="0" w:afterAutospacing="0" w:line="360" w:lineRule="auto"/>
        <w:jc w:val="both"/>
        <w:rPr>
          <w:rFonts w:ascii="Arial" w:hAnsi="Arial" w:cs="Arial"/>
          <w:color w:val="000000"/>
        </w:rPr>
      </w:pPr>
    </w:p>
    <w:p w:rsidR="00277E03" w:rsidRPr="00277E03" w:rsidRDefault="00777E76" w:rsidP="00D41D17">
      <w:pPr>
        <w:pStyle w:val="NormalWeb"/>
        <w:shd w:val="clear" w:color="auto" w:fill="FFFFFF"/>
        <w:spacing w:before="0" w:beforeAutospacing="0" w:after="0" w:afterAutospacing="0" w:line="360" w:lineRule="auto"/>
        <w:jc w:val="both"/>
        <w:rPr>
          <w:rFonts w:ascii="Arial" w:hAnsi="Arial" w:cs="Arial"/>
          <w:b/>
          <w:iCs/>
          <w:color w:val="000000"/>
        </w:rPr>
      </w:pPr>
      <w:r w:rsidRPr="000D0624">
        <w:rPr>
          <w:rStyle w:val="Strong"/>
          <w:rFonts w:ascii="Arial" w:hAnsi="Arial" w:cs="Arial"/>
          <w:bCs w:val="0"/>
          <w:iCs/>
          <w:color w:val="000000"/>
        </w:rPr>
        <w:t>Pensioni suplementar familjar</w:t>
      </w:r>
    </w:p>
    <w:p w:rsidR="00777E76" w:rsidRPr="00A61D26" w:rsidRDefault="00777E76" w:rsidP="00BD32AD">
      <w:pPr>
        <w:pStyle w:val="NormalWeb"/>
        <w:shd w:val="clear" w:color="auto" w:fill="FFFFFF"/>
        <w:spacing w:before="0" w:beforeAutospacing="0" w:after="0" w:afterAutospacing="0" w:line="360" w:lineRule="auto"/>
        <w:rPr>
          <w:rFonts w:ascii="Arial" w:hAnsi="Arial" w:cs="Arial"/>
          <w:color w:val="000000"/>
          <w:u w:val="single"/>
        </w:rPr>
      </w:pPr>
      <w:r w:rsidRPr="00DE44A4">
        <w:rPr>
          <w:rStyle w:val="Strong"/>
          <w:rFonts w:ascii="Arial" w:hAnsi="Arial" w:cs="Arial"/>
          <w:b w:val="0"/>
          <w:bCs w:val="0"/>
          <w:color w:val="000000"/>
          <w:u w:val="single"/>
        </w:rPr>
        <w:t>Kushtet e përfitimit</w:t>
      </w:r>
      <w:r w:rsidRPr="00DE44A4">
        <w:rPr>
          <w:rFonts w:ascii="Arial" w:hAnsi="Arial" w:cs="Arial"/>
          <w:b/>
          <w:color w:val="000000"/>
        </w:rPr>
        <w:br/>
      </w:r>
      <w:r w:rsidRPr="000D0624">
        <w:rPr>
          <w:rFonts w:ascii="Arial" w:hAnsi="Arial" w:cs="Arial"/>
          <w:color w:val="000000"/>
        </w:rPr>
        <w:t>Përfitojnë pensione familjare nga personi që vdes dhe që përfitonte ose kishte kushte për pension shtetëror suplementar, sipas këtij Ligji, bashkëshorti pasjetues dhe jetimi, kur kanë plotësuar kushtet për pension familjar, sipas Ligjit nr. 7703</w:t>
      </w:r>
      <w:r w:rsidR="00BD32AD">
        <w:rPr>
          <w:rFonts w:ascii="Arial" w:hAnsi="Arial" w:cs="Arial"/>
          <w:color w:val="000000"/>
        </w:rPr>
        <w:t>, datë 11.05.1993, i ndryshuar.</w:t>
      </w:r>
    </w:p>
    <w:p w:rsidR="00A61D26" w:rsidRDefault="00777E76" w:rsidP="00A61D26">
      <w:pPr>
        <w:pStyle w:val="NormalWeb"/>
        <w:shd w:val="clear" w:color="auto" w:fill="FFFFFF"/>
        <w:spacing w:before="0" w:beforeAutospacing="0" w:after="0" w:afterAutospacing="0" w:line="360" w:lineRule="auto"/>
        <w:rPr>
          <w:rFonts w:ascii="Arial" w:hAnsi="Arial" w:cs="Arial"/>
          <w:b/>
          <w:color w:val="000000"/>
          <w:u w:val="single"/>
        </w:rPr>
      </w:pPr>
      <w:r w:rsidRPr="00DE44A4">
        <w:rPr>
          <w:rStyle w:val="Strong"/>
          <w:rFonts w:ascii="Arial" w:hAnsi="Arial" w:cs="Arial"/>
          <w:b w:val="0"/>
          <w:bCs w:val="0"/>
          <w:color w:val="000000"/>
          <w:u w:val="single"/>
        </w:rPr>
        <w:t>Masa e përfitimit</w:t>
      </w:r>
    </w:p>
    <w:p w:rsidR="001E51C8" w:rsidRDefault="00777E76" w:rsidP="00A61D26">
      <w:pPr>
        <w:pStyle w:val="NormalWeb"/>
        <w:numPr>
          <w:ilvl w:val="0"/>
          <w:numId w:val="2"/>
        </w:numPr>
        <w:shd w:val="clear" w:color="auto" w:fill="FFFFFF"/>
        <w:spacing w:before="0" w:beforeAutospacing="0" w:after="0" w:afterAutospacing="0" w:line="360" w:lineRule="auto"/>
        <w:ind w:left="0" w:firstLine="0"/>
        <w:jc w:val="both"/>
        <w:rPr>
          <w:rFonts w:ascii="Arial" w:hAnsi="Arial" w:cs="Arial"/>
          <w:color w:val="000000"/>
        </w:rPr>
      </w:pPr>
      <w:r w:rsidRPr="000D0624">
        <w:rPr>
          <w:rFonts w:ascii="Arial" w:hAnsi="Arial" w:cs="Arial"/>
          <w:color w:val="000000"/>
        </w:rPr>
        <w:t>Masa e pensionit për bashkëshortin pasjetues është 50% e pensionit që kishte ose i takonte të përf</w:t>
      </w:r>
      <w:r w:rsidR="00A61D26">
        <w:rPr>
          <w:rFonts w:ascii="Arial" w:hAnsi="Arial" w:cs="Arial"/>
          <w:color w:val="000000"/>
        </w:rPr>
        <w:t>itonte mbajtësi i familjes</w:t>
      </w:r>
    </w:p>
    <w:p w:rsidR="00405288" w:rsidRDefault="00777E76" w:rsidP="00A61D26">
      <w:pPr>
        <w:pStyle w:val="NormalWeb"/>
        <w:numPr>
          <w:ilvl w:val="0"/>
          <w:numId w:val="2"/>
        </w:numPr>
        <w:shd w:val="clear" w:color="auto" w:fill="FFFFFF"/>
        <w:spacing w:before="0" w:beforeAutospacing="0" w:after="0" w:afterAutospacing="0" w:line="360" w:lineRule="auto"/>
        <w:ind w:left="0" w:firstLine="360"/>
        <w:jc w:val="both"/>
        <w:rPr>
          <w:rFonts w:ascii="Arial" w:hAnsi="Arial" w:cs="Arial"/>
          <w:color w:val="000000"/>
        </w:rPr>
      </w:pPr>
      <w:r w:rsidRPr="00A61D26">
        <w:rPr>
          <w:rFonts w:ascii="Arial" w:hAnsi="Arial" w:cs="Arial"/>
          <w:color w:val="000000"/>
        </w:rPr>
        <w:t>Masa e pensionit për jetimin është 25% e pensionit që kishte ose i takonte të</w:t>
      </w:r>
      <w:r w:rsidR="00A61D26" w:rsidRPr="00A61D26">
        <w:rPr>
          <w:rFonts w:ascii="Arial" w:hAnsi="Arial" w:cs="Arial"/>
          <w:color w:val="000000"/>
        </w:rPr>
        <w:t xml:space="preserve"> përfitonte mbajtësi i familjes</w:t>
      </w:r>
    </w:p>
    <w:p w:rsidR="001E51C8" w:rsidRDefault="00777E76" w:rsidP="00A61D26">
      <w:pPr>
        <w:pStyle w:val="NormalWeb"/>
        <w:numPr>
          <w:ilvl w:val="0"/>
          <w:numId w:val="2"/>
        </w:numPr>
        <w:shd w:val="clear" w:color="auto" w:fill="FFFFFF"/>
        <w:spacing w:before="0" w:beforeAutospacing="0" w:after="0" w:afterAutospacing="0" w:line="360" w:lineRule="auto"/>
        <w:ind w:left="0" w:firstLine="360"/>
        <w:jc w:val="both"/>
        <w:rPr>
          <w:rFonts w:ascii="Arial" w:hAnsi="Arial" w:cs="Arial"/>
          <w:color w:val="000000"/>
        </w:rPr>
      </w:pPr>
      <w:r w:rsidRPr="00A61D26">
        <w:rPr>
          <w:rFonts w:ascii="Arial" w:hAnsi="Arial" w:cs="Arial"/>
          <w:color w:val="000000"/>
        </w:rPr>
        <w:t>Kur nuk merret pensioni i parashikuar për bashkëshortin pasjetues, masa e pensionit për jetimin është vetëm 50% e pensionit që kishte ose i takonte të</w:t>
      </w:r>
      <w:r w:rsidR="00A61D26" w:rsidRPr="00A61D26">
        <w:rPr>
          <w:rFonts w:ascii="Arial" w:hAnsi="Arial" w:cs="Arial"/>
          <w:color w:val="000000"/>
        </w:rPr>
        <w:t xml:space="preserve"> përfitonte mbajtësi i familjes</w:t>
      </w:r>
    </w:p>
    <w:p w:rsidR="00A61D26" w:rsidRDefault="00777E76" w:rsidP="00A61D26">
      <w:pPr>
        <w:pStyle w:val="NormalWeb"/>
        <w:numPr>
          <w:ilvl w:val="0"/>
          <w:numId w:val="2"/>
        </w:numPr>
        <w:shd w:val="clear" w:color="auto" w:fill="FFFFFF"/>
        <w:spacing w:before="0" w:beforeAutospacing="0" w:after="0" w:afterAutospacing="0" w:line="360" w:lineRule="auto"/>
        <w:ind w:left="0" w:firstLine="360"/>
        <w:jc w:val="both"/>
        <w:rPr>
          <w:rFonts w:ascii="Arial" w:hAnsi="Arial" w:cs="Arial"/>
          <w:color w:val="000000"/>
        </w:rPr>
      </w:pPr>
      <w:r w:rsidRPr="00A61D26">
        <w:rPr>
          <w:rFonts w:ascii="Arial" w:hAnsi="Arial" w:cs="Arial"/>
          <w:color w:val="000000"/>
        </w:rPr>
        <w:lastRenderedPageBreak/>
        <w:t>Masa e pensionit suplementar familjar nuk mund të jetë më e lartë se pensioni që kishte ose i takonte të përfitonte mbajtësi i familjes</w:t>
      </w:r>
      <w:r w:rsidR="00A61D26" w:rsidRPr="00A61D26">
        <w:rPr>
          <w:rFonts w:ascii="Arial" w:hAnsi="Arial" w:cs="Arial"/>
          <w:color w:val="000000"/>
        </w:rPr>
        <w:t>.</w:t>
      </w:r>
    </w:p>
    <w:p w:rsidR="00556C97" w:rsidRPr="00A61D26" w:rsidRDefault="00777E76" w:rsidP="00A61D26">
      <w:pPr>
        <w:pStyle w:val="NormalWeb"/>
        <w:numPr>
          <w:ilvl w:val="0"/>
          <w:numId w:val="2"/>
        </w:numPr>
        <w:shd w:val="clear" w:color="auto" w:fill="FFFFFF"/>
        <w:spacing w:before="0" w:beforeAutospacing="0" w:after="0" w:afterAutospacing="0" w:line="360" w:lineRule="auto"/>
        <w:ind w:left="0" w:firstLine="360"/>
        <w:jc w:val="both"/>
        <w:rPr>
          <w:rFonts w:ascii="Arial" w:hAnsi="Arial" w:cs="Arial"/>
          <w:color w:val="000000"/>
        </w:rPr>
      </w:pPr>
      <w:r w:rsidRPr="00A61D26">
        <w:rPr>
          <w:rFonts w:ascii="Arial" w:hAnsi="Arial" w:cs="Arial"/>
          <w:color w:val="000000"/>
        </w:rPr>
        <w:t xml:space="preserve">Masa e pensionit shteteror suplementar, plus pensionin e përfituar nga Ligji nr. 7703, datë 11.05.1993 “Për sigurimet shoqërore në Republikën e </w:t>
      </w:r>
      <w:proofErr w:type="gramStart"/>
      <w:r w:rsidRPr="00A61D26">
        <w:rPr>
          <w:rFonts w:ascii="Arial" w:hAnsi="Arial" w:cs="Arial"/>
          <w:color w:val="000000"/>
        </w:rPr>
        <w:t>Shqipërisë ”</w:t>
      </w:r>
      <w:proofErr w:type="gramEnd"/>
      <w:r w:rsidRPr="00A61D26">
        <w:rPr>
          <w:rFonts w:ascii="Arial" w:hAnsi="Arial" w:cs="Arial"/>
          <w:color w:val="000000"/>
        </w:rPr>
        <w:t>, nuk mund të jetë më e madhe se 75% e pagës referuese të funksionit.</w:t>
      </w:r>
    </w:p>
    <w:p w:rsidR="00A61D26" w:rsidRPr="00DE44A4" w:rsidRDefault="00777E76" w:rsidP="00A61D26">
      <w:pPr>
        <w:spacing w:after="0" w:line="360" w:lineRule="auto"/>
        <w:rPr>
          <w:rFonts w:ascii="Arial" w:hAnsi="Arial" w:cs="Arial"/>
          <w:b/>
          <w:sz w:val="24"/>
          <w:szCs w:val="24"/>
        </w:rPr>
      </w:pPr>
      <w:r w:rsidRPr="000D0624">
        <w:br/>
      </w:r>
      <w:r w:rsidRPr="00DE44A4">
        <w:rPr>
          <w:rFonts w:ascii="Arial" w:hAnsi="Arial" w:cs="Arial"/>
          <w:b/>
          <w:sz w:val="24"/>
          <w:szCs w:val="24"/>
        </w:rPr>
        <w:t>d) Pensionet shtetërore për pers</w:t>
      </w:r>
      <w:r w:rsidR="00A61D26">
        <w:rPr>
          <w:rFonts w:ascii="Arial" w:hAnsi="Arial" w:cs="Arial"/>
          <w:b/>
          <w:sz w:val="24"/>
          <w:szCs w:val="24"/>
        </w:rPr>
        <w:t>onat që aksidentohen në shërbim</w:t>
      </w:r>
    </w:p>
    <w:p w:rsidR="00A61D26" w:rsidRPr="00A61D26" w:rsidRDefault="00777E76" w:rsidP="00A61D26">
      <w:pPr>
        <w:spacing w:after="0" w:line="360" w:lineRule="auto"/>
        <w:rPr>
          <w:rFonts w:ascii="Arial" w:hAnsi="Arial" w:cs="Arial"/>
          <w:sz w:val="24"/>
          <w:szCs w:val="24"/>
        </w:rPr>
      </w:pPr>
      <w:r w:rsidRPr="00DE44A4">
        <w:rPr>
          <w:rStyle w:val="Strong"/>
          <w:rFonts w:ascii="Arial" w:hAnsi="Arial" w:cs="Arial"/>
          <w:b w:val="0"/>
          <w:bCs w:val="0"/>
          <w:color w:val="000000"/>
          <w:sz w:val="24"/>
          <w:szCs w:val="24"/>
          <w:u w:val="single"/>
        </w:rPr>
        <w:t>Kushtet e përfitimit</w:t>
      </w:r>
      <w:r w:rsidR="00A61D26">
        <w:rPr>
          <w:rFonts w:ascii="Arial" w:hAnsi="Arial" w:cs="Arial"/>
          <w:sz w:val="24"/>
          <w:szCs w:val="24"/>
        </w:rPr>
        <w:br/>
      </w:r>
      <w:r w:rsidRPr="00DE44A4">
        <w:rPr>
          <w:rFonts w:ascii="Arial" w:hAnsi="Arial" w:cs="Arial"/>
          <w:sz w:val="24"/>
          <w:szCs w:val="24"/>
        </w:rPr>
        <w:t>Kur aksidentohen në shërbim (shërbim-në kuptim të këtij Ligji) dhe deklarohen invalidë të përhershëm, sipas Ligjit nr. 7703, datë 11.05.1993, i ndryshuar.</w:t>
      </w:r>
    </w:p>
    <w:p w:rsidR="00A61D26" w:rsidRDefault="00777E76" w:rsidP="00A61D26">
      <w:pPr>
        <w:spacing w:after="0" w:line="360" w:lineRule="auto"/>
        <w:rPr>
          <w:rStyle w:val="Strong"/>
          <w:rFonts w:ascii="Arial" w:hAnsi="Arial" w:cs="Arial"/>
          <w:b w:val="0"/>
          <w:bCs w:val="0"/>
          <w:color w:val="000000"/>
          <w:sz w:val="24"/>
          <w:szCs w:val="24"/>
          <w:u w:val="single"/>
        </w:rPr>
      </w:pPr>
      <w:r w:rsidRPr="00DE44A4">
        <w:rPr>
          <w:rFonts w:ascii="Arial" w:hAnsi="Arial" w:cs="Arial"/>
          <w:sz w:val="24"/>
          <w:szCs w:val="24"/>
        </w:rPr>
        <w:t> </w:t>
      </w:r>
      <w:r w:rsidRPr="00DE44A4">
        <w:rPr>
          <w:rStyle w:val="Strong"/>
          <w:rFonts w:ascii="Arial" w:hAnsi="Arial" w:cs="Arial"/>
          <w:b w:val="0"/>
          <w:bCs w:val="0"/>
          <w:color w:val="000000"/>
          <w:sz w:val="24"/>
          <w:szCs w:val="24"/>
          <w:u w:val="single"/>
        </w:rPr>
        <w:t>Masa e përfitimit</w:t>
      </w:r>
      <w:r w:rsidR="00A61D26">
        <w:rPr>
          <w:rStyle w:val="Strong"/>
          <w:rFonts w:ascii="Arial" w:hAnsi="Arial" w:cs="Arial"/>
          <w:b w:val="0"/>
          <w:bCs w:val="0"/>
          <w:color w:val="000000"/>
          <w:sz w:val="24"/>
          <w:szCs w:val="24"/>
          <w:u w:val="single"/>
        </w:rPr>
        <w:t>.</w:t>
      </w:r>
    </w:p>
    <w:p w:rsidR="00A61D26" w:rsidRPr="00A61D26" w:rsidRDefault="00777E76" w:rsidP="00A61D26">
      <w:pPr>
        <w:pStyle w:val="ListParagraph"/>
        <w:numPr>
          <w:ilvl w:val="0"/>
          <w:numId w:val="2"/>
        </w:numPr>
        <w:spacing w:after="0" w:line="360" w:lineRule="auto"/>
        <w:ind w:left="90" w:firstLine="270"/>
        <w:rPr>
          <w:rFonts w:ascii="Arial" w:hAnsi="Arial" w:cs="Arial"/>
          <w:color w:val="000000"/>
          <w:sz w:val="24"/>
          <w:szCs w:val="24"/>
          <w:u w:val="single"/>
        </w:rPr>
      </w:pPr>
      <w:r w:rsidRPr="00A61D26">
        <w:rPr>
          <w:rFonts w:ascii="Arial" w:hAnsi="Arial" w:cs="Arial"/>
          <w:sz w:val="24"/>
          <w:szCs w:val="24"/>
        </w:rPr>
        <w:t>Masa e përfitimit është 40% e pagës referuese, pavarësisht nga koha (k</w:t>
      </w:r>
      <w:r w:rsidR="002C673C" w:rsidRPr="00A61D26">
        <w:rPr>
          <w:rFonts w:ascii="Arial" w:hAnsi="Arial" w:cs="Arial"/>
          <w:sz w:val="24"/>
          <w:szCs w:val="24"/>
        </w:rPr>
        <w:t>ohëzgjatja) e punës në funksion</w:t>
      </w:r>
      <w:r w:rsidR="00A61D26" w:rsidRPr="00A61D26">
        <w:rPr>
          <w:rFonts w:ascii="Arial" w:hAnsi="Arial" w:cs="Arial"/>
          <w:sz w:val="24"/>
          <w:szCs w:val="24"/>
        </w:rPr>
        <w:t xml:space="preserve"> a detyrë</w:t>
      </w:r>
    </w:p>
    <w:p w:rsidR="00111209" w:rsidRPr="00A61D26" w:rsidRDefault="00777E76" w:rsidP="00A61D26">
      <w:pPr>
        <w:pStyle w:val="ListParagraph"/>
        <w:numPr>
          <w:ilvl w:val="0"/>
          <w:numId w:val="2"/>
        </w:numPr>
        <w:spacing w:after="0" w:line="360" w:lineRule="auto"/>
        <w:ind w:left="0" w:firstLine="360"/>
        <w:jc w:val="both"/>
        <w:rPr>
          <w:rFonts w:ascii="Arial" w:hAnsi="Arial" w:cs="Arial"/>
          <w:color w:val="000000"/>
          <w:sz w:val="24"/>
          <w:szCs w:val="24"/>
          <w:u w:val="single"/>
        </w:rPr>
      </w:pPr>
      <w:r w:rsidRPr="00A61D26">
        <w:rPr>
          <w:rFonts w:ascii="Arial" w:hAnsi="Arial" w:cs="Arial"/>
          <w:sz w:val="24"/>
          <w:szCs w:val="24"/>
        </w:rPr>
        <w:t>Masa e pensionit shtetëror suplementar, plus pensionin e përfituar nga Ligji nr. 7703, datë 11.05.1993 “Për sigurimet shoqërore në Republikën e Shqipërisë”, nuk mund të jetë më e madhe se 75% e pagës referuese të funksionit.</w:t>
      </w:r>
    </w:p>
    <w:p w:rsidR="00A61D26" w:rsidRPr="00DE44A4" w:rsidRDefault="00A61D26" w:rsidP="00A61D26">
      <w:pPr>
        <w:spacing w:after="0" w:line="360" w:lineRule="auto"/>
        <w:rPr>
          <w:rFonts w:ascii="Arial" w:hAnsi="Arial" w:cs="Arial"/>
          <w:sz w:val="24"/>
          <w:szCs w:val="24"/>
        </w:rPr>
      </w:pPr>
    </w:p>
    <w:p w:rsidR="00111209" w:rsidRPr="00A61D26" w:rsidRDefault="00A61D26" w:rsidP="00D41D17">
      <w:pPr>
        <w:spacing w:after="0" w:line="360" w:lineRule="auto"/>
        <w:jc w:val="both"/>
        <w:rPr>
          <w:rFonts w:ascii="Arial" w:hAnsi="Arial" w:cs="Arial"/>
          <w:sz w:val="24"/>
          <w:szCs w:val="24"/>
          <w:u w:val="single"/>
        </w:rPr>
      </w:pPr>
      <w:r w:rsidRPr="00A61D26">
        <w:rPr>
          <w:rFonts w:ascii="Arial" w:hAnsi="Arial" w:cs="Arial"/>
          <w:sz w:val="24"/>
          <w:szCs w:val="24"/>
          <w:u w:val="single"/>
        </w:rPr>
        <w:t>Aplikimi për përfitim</w:t>
      </w:r>
    </w:p>
    <w:p w:rsidR="00556C97" w:rsidRDefault="00111209" w:rsidP="00D41D17">
      <w:pPr>
        <w:spacing w:after="0" w:line="360" w:lineRule="auto"/>
        <w:jc w:val="both"/>
        <w:rPr>
          <w:rFonts w:ascii="Arial" w:hAnsi="Arial" w:cs="Arial"/>
          <w:sz w:val="24"/>
          <w:szCs w:val="24"/>
        </w:rPr>
      </w:pPr>
      <w:r w:rsidRPr="00DE44A4">
        <w:rPr>
          <w:rFonts w:ascii="Arial" w:hAnsi="Arial" w:cs="Arial"/>
          <w:sz w:val="24"/>
          <w:szCs w:val="24"/>
        </w:rPr>
        <w:t>Personat e interesu</w:t>
      </w:r>
      <w:r w:rsidR="00E86B31" w:rsidRPr="00DE44A4">
        <w:rPr>
          <w:rFonts w:ascii="Arial" w:hAnsi="Arial" w:cs="Arial"/>
          <w:sz w:val="24"/>
          <w:szCs w:val="24"/>
        </w:rPr>
        <w:t xml:space="preserve">ar për të përfituar pagesë </w:t>
      </w:r>
      <w:r w:rsidRPr="00DE44A4">
        <w:rPr>
          <w:rFonts w:ascii="Arial" w:hAnsi="Arial" w:cs="Arial"/>
          <w:sz w:val="24"/>
          <w:szCs w:val="24"/>
        </w:rPr>
        <w:t>kalimtare apo</w:t>
      </w:r>
      <w:r w:rsidR="00DE44A4" w:rsidRPr="00DE44A4">
        <w:rPr>
          <w:rFonts w:ascii="Arial" w:hAnsi="Arial" w:cs="Arial"/>
          <w:sz w:val="24"/>
          <w:szCs w:val="24"/>
        </w:rPr>
        <w:t xml:space="preserve"> </w:t>
      </w:r>
      <w:r w:rsidRPr="00DE44A4">
        <w:rPr>
          <w:rFonts w:ascii="Arial" w:hAnsi="Arial" w:cs="Arial"/>
          <w:sz w:val="24"/>
          <w:szCs w:val="24"/>
        </w:rPr>
        <w:t>pensione</w:t>
      </w:r>
      <w:r w:rsidR="00DE44A4" w:rsidRPr="00DE44A4">
        <w:rPr>
          <w:rFonts w:ascii="Arial" w:hAnsi="Arial" w:cs="Arial"/>
          <w:sz w:val="24"/>
          <w:szCs w:val="24"/>
        </w:rPr>
        <w:t xml:space="preserve"> </w:t>
      </w:r>
      <w:proofErr w:type="gramStart"/>
      <w:r w:rsidR="00DE44A4" w:rsidRPr="00DE44A4">
        <w:rPr>
          <w:rFonts w:ascii="Arial" w:hAnsi="Arial" w:cs="Arial"/>
          <w:sz w:val="24"/>
          <w:szCs w:val="24"/>
        </w:rPr>
        <w:t xml:space="preserve">shtetërore  </w:t>
      </w:r>
      <w:r w:rsidRPr="00DE44A4">
        <w:rPr>
          <w:rFonts w:ascii="Arial" w:hAnsi="Arial" w:cs="Arial"/>
          <w:sz w:val="24"/>
          <w:szCs w:val="24"/>
        </w:rPr>
        <w:t>suplementare</w:t>
      </w:r>
      <w:proofErr w:type="gramEnd"/>
      <w:r w:rsidRPr="00DE44A4">
        <w:rPr>
          <w:rFonts w:ascii="Arial" w:hAnsi="Arial" w:cs="Arial"/>
          <w:sz w:val="24"/>
          <w:szCs w:val="24"/>
        </w:rPr>
        <w:t xml:space="preserve"> duhet të paraqesin, përmes portalit </w:t>
      </w:r>
      <w:r w:rsidR="00DE44A4" w:rsidRPr="00DE44A4">
        <w:rPr>
          <w:rFonts w:ascii="Arial" w:hAnsi="Arial" w:cs="Arial"/>
          <w:sz w:val="24"/>
          <w:szCs w:val="24"/>
        </w:rPr>
        <w:t xml:space="preserve">qeveritar </w:t>
      </w:r>
      <w:r w:rsidRPr="00DE44A4">
        <w:rPr>
          <w:rFonts w:ascii="Arial" w:hAnsi="Arial" w:cs="Arial"/>
          <w:sz w:val="24"/>
          <w:szCs w:val="24"/>
        </w:rPr>
        <w:t xml:space="preserve"> e-Albania”, kërkesën për përfitim, ndërsa dokumentet origjinale dërgohen përmes shërbimit postar pranë Drejtorisë  Rajonale të Sigurimev</w:t>
      </w:r>
      <w:r w:rsidR="00A61D26">
        <w:rPr>
          <w:rFonts w:ascii="Arial" w:hAnsi="Arial" w:cs="Arial"/>
          <w:sz w:val="24"/>
          <w:szCs w:val="24"/>
        </w:rPr>
        <w:t>e Shoqërore ku kanë vendbanimin.</w:t>
      </w:r>
    </w:p>
    <w:p w:rsidR="00A61D26" w:rsidRPr="00430455" w:rsidRDefault="00A61D26" w:rsidP="00D41D17">
      <w:pPr>
        <w:spacing w:after="0" w:line="360" w:lineRule="auto"/>
        <w:jc w:val="both"/>
        <w:rPr>
          <w:rFonts w:ascii="Arial" w:hAnsi="Arial" w:cs="Arial"/>
          <w:sz w:val="24"/>
          <w:szCs w:val="24"/>
        </w:rPr>
      </w:pPr>
    </w:p>
    <w:p w:rsidR="00FE7511" w:rsidRPr="000D0624" w:rsidRDefault="00777E76" w:rsidP="00D41D17">
      <w:pPr>
        <w:pStyle w:val="NormalWeb"/>
        <w:shd w:val="clear" w:color="auto" w:fill="FFFFFF"/>
        <w:spacing w:before="0" w:beforeAutospacing="0" w:after="0" w:afterAutospacing="0" w:line="360" w:lineRule="auto"/>
        <w:jc w:val="both"/>
        <w:rPr>
          <w:rStyle w:val="Strong"/>
          <w:rFonts w:ascii="Arial" w:hAnsi="Arial" w:cs="Arial"/>
          <w:bCs w:val="0"/>
          <w:color w:val="000000"/>
        </w:rPr>
      </w:pPr>
      <w:r w:rsidRPr="000D0624">
        <w:rPr>
          <w:rStyle w:val="Strong"/>
          <w:rFonts w:ascii="Arial" w:hAnsi="Arial" w:cs="Arial"/>
          <w:bCs w:val="0"/>
          <w:color w:val="000000"/>
        </w:rPr>
        <w:t>Dokumentacioni:</w:t>
      </w:r>
    </w:p>
    <w:p w:rsidR="00111209" w:rsidRPr="000D0624" w:rsidRDefault="00111209" w:rsidP="00A61D26">
      <w:pPr>
        <w:pStyle w:val="NormalWeb"/>
        <w:shd w:val="clear" w:color="auto" w:fill="FFFFFF"/>
        <w:spacing w:before="0" w:beforeAutospacing="0" w:after="0" w:afterAutospacing="0" w:line="360" w:lineRule="auto"/>
        <w:rPr>
          <w:rFonts w:ascii="Arial" w:hAnsi="Arial" w:cs="Arial"/>
          <w:color w:val="000000"/>
        </w:rPr>
      </w:pPr>
      <w:r w:rsidRPr="000D0624">
        <w:rPr>
          <w:rFonts w:ascii="Arial" w:hAnsi="Arial" w:cs="Arial"/>
          <w:color w:val="000000"/>
        </w:rPr>
        <w:t>a) Për përfitimin e pagesës kalimtar</w:t>
      </w:r>
      <w:r w:rsidR="007B41AD" w:rsidRPr="000D0624">
        <w:rPr>
          <w:rFonts w:ascii="Arial" w:hAnsi="Arial" w:cs="Arial"/>
          <w:color w:val="000000"/>
        </w:rPr>
        <w:t>e</w:t>
      </w:r>
      <w:r w:rsidR="00777E76" w:rsidRPr="000D0624">
        <w:rPr>
          <w:rFonts w:ascii="Arial" w:hAnsi="Arial" w:cs="Arial"/>
          <w:color w:val="000000"/>
        </w:rPr>
        <w:br/>
        <w:t>– Fotokopje të letërnjoftimit elektronik</w:t>
      </w:r>
    </w:p>
    <w:p w:rsidR="00111209" w:rsidRPr="000D0624" w:rsidRDefault="00777E76" w:rsidP="00D41D17">
      <w:pPr>
        <w:pStyle w:val="NormalWeb"/>
        <w:shd w:val="clear" w:color="auto" w:fill="FFFFFF"/>
        <w:spacing w:before="0" w:beforeAutospacing="0" w:after="0" w:afterAutospacing="0" w:line="360" w:lineRule="auto"/>
        <w:jc w:val="both"/>
        <w:rPr>
          <w:rFonts w:ascii="Arial" w:hAnsi="Arial" w:cs="Arial"/>
          <w:color w:val="000000"/>
        </w:rPr>
      </w:pPr>
      <w:r w:rsidRPr="000D0624">
        <w:rPr>
          <w:rFonts w:ascii="Arial" w:hAnsi="Arial" w:cs="Arial"/>
          <w:color w:val="000000"/>
        </w:rPr>
        <w:t>- Vërtetim të pagës referu</w:t>
      </w:r>
      <w:r w:rsidR="00A61D26">
        <w:rPr>
          <w:rFonts w:ascii="Arial" w:hAnsi="Arial" w:cs="Arial"/>
          <w:color w:val="000000"/>
        </w:rPr>
        <w:t>ese (plotësuar nga punëdhënësi)</w:t>
      </w:r>
      <w:bookmarkStart w:id="0" w:name="_GoBack"/>
      <w:bookmarkEnd w:id="0"/>
    </w:p>
    <w:p w:rsidR="00111209" w:rsidRPr="000D0624" w:rsidRDefault="00777E76" w:rsidP="00A61D26">
      <w:pPr>
        <w:pStyle w:val="NormalWeb"/>
        <w:shd w:val="clear" w:color="auto" w:fill="FFFFFF"/>
        <w:spacing w:before="0" w:beforeAutospacing="0" w:after="0" w:afterAutospacing="0" w:line="360" w:lineRule="auto"/>
        <w:rPr>
          <w:rStyle w:val="Strong"/>
          <w:rFonts w:ascii="Arial" w:hAnsi="Arial" w:cs="Arial"/>
          <w:b w:val="0"/>
          <w:bCs w:val="0"/>
          <w:color w:val="000000"/>
        </w:rPr>
      </w:pPr>
      <w:r w:rsidRPr="000D0624">
        <w:rPr>
          <w:rFonts w:ascii="Arial" w:hAnsi="Arial" w:cs="Arial"/>
          <w:color w:val="000000"/>
        </w:rPr>
        <w:t>- Vërtetim të viteve të shërbi</w:t>
      </w:r>
      <w:r w:rsidR="00A61D26">
        <w:rPr>
          <w:rFonts w:ascii="Arial" w:hAnsi="Arial" w:cs="Arial"/>
          <w:color w:val="000000"/>
        </w:rPr>
        <w:t>mit (plotësuar nga punëdhënësi)</w:t>
      </w:r>
      <w:r w:rsidRPr="000D0624">
        <w:rPr>
          <w:rFonts w:ascii="Arial" w:hAnsi="Arial" w:cs="Arial"/>
          <w:color w:val="000000"/>
        </w:rPr>
        <w:br/>
        <w:t>– Librezën e kontributeve suplementare</w:t>
      </w:r>
      <w:r w:rsidR="00111209" w:rsidRPr="000D0624">
        <w:rPr>
          <w:rFonts w:ascii="Arial" w:hAnsi="Arial" w:cs="Arial"/>
          <w:color w:val="000000"/>
        </w:rPr>
        <w:t>, nese ka</w:t>
      </w:r>
      <w:r w:rsidRPr="000D0624">
        <w:rPr>
          <w:rFonts w:ascii="Arial" w:hAnsi="Arial" w:cs="Arial"/>
          <w:color w:val="000000"/>
        </w:rPr>
        <w:t>;</w:t>
      </w:r>
      <w:r w:rsidRPr="000D0624">
        <w:rPr>
          <w:rFonts w:ascii="Arial" w:hAnsi="Arial" w:cs="Arial"/>
          <w:color w:val="000000"/>
        </w:rPr>
        <w:br/>
        <w:t>– Nëse jeni i punësuar, vërtetim nga punëdhënësi i fundit për datën e fillimit të punës dhe pagën që përfitoni;</w:t>
      </w:r>
      <w:r w:rsidRPr="000D0624">
        <w:rPr>
          <w:rFonts w:ascii="Arial" w:hAnsi="Arial" w:cs="Arial"/>
          <w:color w:val="000000"/>
        </w:rPr>
        <w:br/>
      </w:r>
      <w:r w:rsidRPr="000D0624">
        <w:rPr>
          <w:rFonts w:ascii="Arial" w:hAnsi="Arial" w:cs="Arial"/>
          <w:color w:val="000000"/>
        </w:rPr>
        <w:lastRenderedPageBreak/>
        <w:t>–b) Për përfitimin e pensionit suplementar të pleqërisë, bashkëngjitur kërkesës duhet të keni:</w:t>
      </w:r>
      <w:r w:rsidRPr="000D0624">
        <w:rPr>
          <w:rFonts w:ascii="Arial" w:hAnsi="Arial" w:cs="Arial"/>
          <w:color w:val="000000"/>
        </w:rPr>
        <w:br/>
        <w:t>– Fotokopje të letërnjoftimit elektronik</w:t>
      </w:r>
      <w:r w:rsidR="00111209" w:rsidRPr="000D0624">
        <w:rPr>
          <w:rFonts w:ascii="Arial" w:hAnsi="Arial" w:cs="Arial"/>
          <w:color w:val="000000"/>
        </w:rPr>
        <w:t>;</w:t>
      </w:r>
      <w:r w:rsidRPr="000D0624">
        <w:rPr>
          <w:rFonts w:ascii="Arial" w:hAnsi="Arial" w:cs="Arial"/>
          <w:color w:val="000000"/>
        </w:rPr>
        <w:br/>
        <w:t>– Vërtetim të pagës referuese (plotësuar nga punëdhënësi);</w:t>
      </w:r>
      <w:r w:rsidRPr="000D0624">
        <w:rPr>
          <w:rFonts w:ascii="Arial" w:hAnsi="Arial" w:cs="Arial"/>
          <w:color w:val="000000"/>
        </w:rPr>
        <w:br/>
        <w:t>– Vërtetim të viteve të shërbimit (plotësuar nga punëdhënësi);</w:t>
      </w:r>
      <w:r w:rsidRPr="000D0624">
        <w:rPr>
          <w:rFonts w:ascii="Arial" w:hAnsi="Arial" w:cs="Arial"/>
          <w:color w:val="000000"/>
        </w:rPr>
        <w:br/>
        <w:t>– Librezën e kontributeve suplementare</w:t>
      </w:r>
      <w:r w:rsidR="00111209" w:rsidRPr="000D0624">
        <w:rPr>
          <w:rFonts w:ascii="Arial" w:hAnsi="Arial" w:cs="Arial"/>
          <w:color w:val="000000"/>
        </w:rPr>
        <w:t xml:space="preserve"> nese ka;</w:t>
      </w:r>
      <w:r w:rsidRPr="000D0624">
        <w:rPr>
          <w:rFonts w:ascii="Arial" w:hAnsi="Arial" w:cs="Arial"/>
          <w:color w:val="000000"/>
        </w:rPr>
        <w:br/>
      </w:r>
    </w:p>
    <w:p w:rsidR="00777E76" w:rsidRPr="00FE7511" w:rsidRDefault="00777E76" w:rsidP="00A61D26">
      <w:pPr>
        <w:spacing w:after="0" w:line="360" w:lineRule="auto"/>
        <w:rPr>
          <w:rFonts w:ascii="Arial" w:hAnsi="Arial" w:cs="Arial"/>
          <w:sz w:val="24"/>
          <w:szCs w:val="24"/>
        </w:rPr>
      </w:pPr>
      <w:r w:rsidRPr="00FE7511">
        <w:rPr>
          <w:rStyle w:val="Strong"/>
          <w:rFonts w:ascii="Arial" w:hAnsi="Arial" w:cs="Arial"/>
          <w:bCs w:val="0"/>
          <w:color w:val="000000"/>
          <w:sz w:val="24"/>
          <w:szCs w:val="24"/>
          <w:u w:val="single"/>
        </w:rPr>
        <w:t>Si bëhet aktualizimi i këtyre përfitimeve</w:t>
      </w:r>
      <w:r w:rsidRPr="00FE7511">
        <w:rPr>
          <w:rFonts w:ascii="Arial" w:hAnsi="Arial" w:cs="Arial"/>
          <w:i/>
          <w:color w:val="000000"/>
          <w:sz w:val="24"/>
          <w:szCs w:val="24"/>
        </w:rPr>
        <w:br/>
      </w:r>
      <w:r w:rsidR="008C3ABF" w:rsidRPr="00FE7511">
        <w:rPr>
          <w:rFonts w:ascii="Arial" w:hAnsi="Arial" w:cs="Arial"/>
          <w:sz w:val="24"/>
          <w:szCs w:val="24"/>
        </w:rPr>
        <w:t>Pensionet shtetërore suplementare indeksohen. Koha dhe masa e indeksimit përcaktohen me</w:t>
      </w:r>
      <w:r w:rsidR="000D0624" w:rsidRPr="00FE7511">
        <w:rPr>
          <w:rFonts w:ascii="Arial" w:hAnsi="Arial" w:cs="Arial"/>
          <w:sz w:val="24"/>
          <w:szCs w:val="24"/>
        </w:rPr>
        <w:t xml:space="preserve"> </w:t>
      </w:r>
      <w:r w:rsidR="008C3ABF" w:rsidRPr="00FE7511">
        <w:rPr>
          <w:rFonts w:ascii="Arial" w:hAnsi="Arial" w:cs="Arial"/>
          <w:sz w:val="24"/>
          <w:szCs w:val="24"/>
        </w:rPr>
        <w:t>vendim të Këshillit të Ministrave.</w:t>
      </w:r>
    </w:p>
    <w:p w:rsidR="0078671D" w:rsidRPr="000D0624" w:rsidRDefault="00AE0872" w:rsidP="00D41D17">
      <w:pPr>
        <w:spacing w:after="0" w:line="360" w:lineRule="auto"/>
        <w:jc w:val="both"/>
        <w:rPr>
          <w:rFonts w:ascii="Arial" w:hAnsi="Arial" w:cs="Arial"/>
          <w:sz w:val="24"/>
          <w:szCs w:val="24"/>
        </w:rPr>
      </w:pPr>
    </w:p>
    <w:p w:rsidR="00777E76" w:rsidRPr="00FE7511" w:rsidRDefault="00777E76" w:rsidP="00D41D17">
      <w:pPr>
        <w:spacing w:after="0" w:line="360" w:lineRule="auto"/>
        <w:jc w:val="both"/>
        <w:rPr>
          <w:rFonts w:ascii="Arial" w:hAnsi="Arial" w:cs="Arial"/>
          <w:sz w:val="24"/>
          <w:szCs w:val="24"/>
        </w:rPr>
      </w:pPr>
    </w:p>
    <w:sectPr w:rsidR="00777E76" w:rsidRPr="00FE7511" w:rsidSect="00777E76">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50A71"/>
    <w:multiLevelType w:val="hybridMultilevel"/>
    <w:tmpl w:val="5F20B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009D6"/>
    <w:multiLevelType w:val="hybridMultilevel"/>
    <w:tmpl w:val="8222DF4C"/>
    <w:lvl w:ilvl="0" w:tplc="CCB600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76"/>
    <w:rsid w:val="000736DB"/>
    <w:rsid w:val="000D0624"/>
    <w:rsid w:val="000E0892"/>
    <w:rsid w:val="00111209"/>
    <w:rsid w:val="0014061A"/>
    <w:rsid w:val="001E51C8"/>
    <w:rsid w:val="002560D8"/>
    <w:rsid w:val="00277E03"/>
    <w:rsid w:val="002C673C"/>
    <w:rsid w:val="00332EC8"/>
    <w:rsid w:val="00346A26"/>
    <w:rsid w:val="003553FB"/>
    <w:rsid w:val="00365986"/>
    <w:rsid w:val="00405288"/>
    <w:rsid w:val="00430455"/>
    <w:rsid w:val="004651EC"/>
    <w:rsid w:val="004B6C20"/>
    <w:rsid w:val="004E3163"/>
    <w:rsid w:val="00556C97"/>
    <w:rsid w:val="0056236D"/>
    <w:rsid w:val="005A6B6B"/>
    <w:rsid w:val="00667578"/>
    <w:rsid w:val="00777E76"/>
    <w:rsid w:val="007B41AD"/>
    <w:rsid w:val="008C3ABF"/>
    <w:rsid w:val="00A61D26"/>
    <w:rsid w:val="00AE0872"/>
    <w:rsid w:val="00B23509"/>
    <w:rsid w:val="00B8749A"/>
    <w:rsid w:val="00BD32AD"/>
    <w:rsid w:val="00CB0466"/>
    <w:rsid w:val="00D16CA0"/>
    <w:rsid w:val="00D41D17"/>
    <w:rsid w:val="00D42B01"/>
    <w:rsid w:val="00D43EDC"/>
    <w:rsid w:val="00D55917"/>
    <w:rsid w:val="00DE44A4"/>
    <w:rsid w:val="00E86B31"/>
    <w:rsid w:val="00E97EE9"/>
    <w:rsid w:val="00F02E89"/>
    <w:rsid w:val="00FE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D320F-45C8-42B6-BED5-CFDFAF7C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7E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E76"/>
    <w:rPr>
      <w:b/>
      <w:bCs/>
    </w:rPr>
  </w:style>
  <w:style w:type="paragraph" w:styleId="NoSpacing">
    <w:name w:val="No Spacing"/>
    <w:uiPriority w:val="1"/>
    <w:qFormat/>
    <w:rsid w:val="00777E76"/>
    <w:pPr>
      <w:spacing w:after="0" w:line="240" w:lineRule="auto"/>
    </w:pPr>
  </w:style>
  <w:style w:type="paragraph" w:styleId="BalloonText">
    <w:name w:val="Balloon Text"/>
    <w:basedOn w:val="Normal"/>
    <w:link w:val="BalloonTextChar"/>
    <w:uiPriority w:val="99"/>
    <w:semiHidden/>
    <w:unhideWhenUsed/>
    <w:rsid w:val="00E97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EE9"/>
    <w:rPr>
      <w:rFonts w:ascii="Segoe UI" w:hAnsi="Segoe UI" w:cs="Segoe UI"/>
      <w:sz w:val="18"/>
      <w:szCs w:val="18"/>
    </w:rPr>
  </w:style>
  <w:style w:type="paragraph" w:styleId="ListParagraph">
    <w:name w:val="List Paragraph"/>
    <w:basedOn w:val="Normal"/>
    <w:uiPriority w:val="34"/>
    <w:qFormat/>
    <w:rsid w:val="00A61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548485">
      <w:bodyDiv w:val="1"/>
      <w:marLeft w:val="0"/>
      <w:marRight w:val="0"/>
      <w:marTop w:val="0"/>
      <w:marBottom w:val="0"/>
      <w:divBdr>
        <w:top w:val="none" w:sz="0" w:space="0" w:color="auto"/>
        <w:left w:val="none" w:sz="0" w:space="0" w:color="auto"/>
        <w:bottom w:val="none" w:sz="0" w:space="0" w:color="auto"/>
        <w:right w:val="none" w:sz="0" w:space="0" w:color="auto"/>
      </w:divBdr>
      <w:divsChild>
        <w:div w:id="448821349">
          <w:marLeft w:val="0"/>
          <w:marRight w:val="0"/>
          <w:marTop w:val="0"/>
          <w:marBottom w:val="0"/>
          <w:divBdr>
            <w:top w:val="none" w:sz="0" w:space="0" w:color="auto"/>
            <w:left w:val="none" w:sz="0" w:space="0" w:color="auto"/>
            <w:bottom w:val="none" w:sz="0" w:space="0" w:color="auto"/>
            <w:right w:val="none" w:sz="0" w:space="0" w:color="auto"/>
          </w:divBdr>
        </w:div>
        <w:div w:id="1671832223">
          <w:marLeft w:val="0"/>
          <w:marRight w:val="0"/>
          <w:marTop w:val="0"/>
          <w:marBottom w:val="0"/>
          <w:divBdr>
            <w:top w:val="none" w:sz="0" w:space="0" w:color="auto"/>
            <w:left w:val="none" w:sz="0" w:space="0" w:color="auto"/>
            <w:bottom w:val="none" w:sz="0" w:space="0" w:color="auto"/>
            <w:right w:val="none" w:sz="0" w:space="0" w:color="auto"/>
          </w:divBdr>
        </w:div>
        <w:div w:id="1075543583">
          <w:marLeft w:val="0"/>
          <w:marRight w:val="0"/>
          <w:marTop w:val="0"/>
          <w:marBottom w:val="0"/>
          <w:divBdr>
            <w:top w:val="none" w:sz="0" w:space="0" w:color="auto"/>
            <w:left w:val="none" w:sz="0" w:space="0" w:color="auto"/>
            <w:bottom w:val="none" w:sz="0" w:space="0" w:color="auto"/>
            <w:right w:val="none" w:sz="0" w:space="0" w:color="auto"/>
          </w:divBdr>
        </w:div>
        <w:div w:id="385758523">
          <w:marLeft w:val="0"/>
          <w:marRight w:val="0"/>
          <w:marTop w:val="0"/>
          <w:marBottom w:val="0"/>
          <w:divBdr>
            <w:top w:val="none" w:sz="0" w:space="0" w:color="auto"/>
            <w:left w:val="none" w:sz="0" w:space="0" w:color="auto"/>
            <w:bottom w:val="none" w:sz="0" w:space="0" w:color="auto"/>
            <w:right w:val="none" w:sz="0" w:space="0" w:color="auto"/>
          </w:divBdr>
        </w:div>
        <w:div w:id="511191967">
          <w:marLeft w:val="0"/>
          <w:marRight w:val="0"/>
          <w:marTop w:val="0"/>
          <w:marBottom w:val="0"/>
          <w:divBdr>
            <w:top w:val="none" w:sz="0" w:space="0" w:color="auto"/>
            <w:left w:val="none" w:sz="0" w:space="0" w:color="auto"/>
            <w:bottom w:val="none" w:sz="0" w:space="0" w:color="auto"/>
            <w:right w:val="none" w:sz="0" w:space="0" w:color="auto"/>
          </w:divBdr>
        </w:div>
        <w:div w:id="2043944850">
          <w:marLeft w:val="0"/>
          <w:marRight w:val="0"/>
          <w:marTop w:val="0"/>
          <w:marBottom w:val="0"/>
          <w:divBdr>
            <w:top w:val="none" w:sz="0" w:space="0" w:color="auto"/>
            <w:left w:val="none" w:sz="0" w:space="0" w:color="auto"/>
            <w:bottom w:val="none" w:sz="0" w:space="0" w:color="auto"/>
            <w:right w:val="none" w:sz="0" w:space="0" w:color="auto"/>
          </w:divBdr>
        </w:div>
        <w:div w:id="625935337">
          <w:marLeft w:val="0"/>
          <w:marRight w:val="0"/>
          <w:marTop w:val="0"/>
          <w:marBottom w:val="0"/>
          <w:divBdr>
            <w:top w:val="none" w:sz="0" w:space="0" w:color="auto"/>
            <w:left w:val="none" w:sz="0" w:space="0" w:color="auto"/>
            <w:bottom w:val="none" w:sz="0" w:space="0" w:color="auto"/>
            <w:right w:val="none" w:sz="0" w:space="0" w:color="auto"/>
          </w:divBdr>
        </w:div>
        <w:div w:id="2107648699">
          <w:marLeft w:val="0"/>
          <w:marRight w:val="0"/>
          <w:marTop w:val="0"/>
          <w:marBottom w:val="0"/>
          <w:divBdr>
            <w:top w:val="none" w:sz="0" w:space="0" w:color="auto"/>
            <w:left w:val="none" w:sz="0" w:space="0" w:color="auto"/>
            <w:bottom w:val="none" w:sz="0" w:space="0" w:color="auto"/>
            <w:right w:val="none" w:sz="0" w:space="0" w:color="auto"/>
          </w:divBdr>
        </w:div>
        <w:div w:id="1290698582">
          <w:marLeft w:val="0"/>
          <w:marRight w:val="0"/>
          <w:marTop w:val="0"/>
          <w:marBottom w:val="0"/>
          <w:divBdr>
            <w:top w:val="none" w:sz="0" w:space="0" w:color="auto"/>
            <w:left w:val="none" w:sz="0" w:space="0" w:color="auto"/>
            <w:bottom w:val="none" w:sz="0" w:space="0" w:color="auto"/>
            <w:right w:val="none" w:sz="0" w:space="0" w:color="auto"/>
          </w:divBdr>
        </w:div>
        <w:div w:id="713386986">
          <w:marLeft w:val="0"/>
          <w:marRight w:val="0"/>
          <w:marTop w:val="0"/>
          <w:marBottom w:val="0"/>
          <w:divBdr>
            <w:top w:val="none" w:sz="0" w:space="0" w:color="auto"/>
            <w:left w:val="none" w:sz="0" w:space="0" w:color="auto"/>
            <w:bottom w:val="none" w:sz="0" w:space="0" w:color="auto"/>
            <w:right w:val="none" w:sz="0" w:space="0" w:color="auto"/>
          </w:divBdr>
        </w:div>
        <w:div w:id="248543104">
          <w:marLeft w:val="0"/>
          <w:marRight w:val="0"/>
          <w:marTop w:val="0"/>
          <w:marBottom w:val="0"/>
          <w:divBdr>
            <w:top w:val="none" w:sz="0" w:space="0" w:color="auto"/>
            <w:left w:val="none" w:sz="0" w:space="0" w:color="auto"/>
            <w:bottom w:val="none" w:sz="0" w:space="0" w:color="auto"/>
            <w:right w:val="none" w:sz="0" w:space="0" w:color="auto"/>
          </w:divBdr>
        </w:div>
        <w:div w:id="460343327">
          <w:marLeft w:val="0"/>
          <w:marRight w:val="0"/>
          <w:marTop w:val="0"/>
          <w:marBottom w:val="0"/>
          <w:divBdr>
            <w:top w:val="none" w:sz="0" w:space="0" w:color="auto"/>
            <w:left w:val="none" w:sz="0" w:space="0" w:color="auto"/>
            <w:bottom w:val="none" w:sz="0" w:space="0" w:color="auto"/>
            <w:right w:val="none" w:sz="0" w:space="0" w:color="auto"/>
          </w:divBdr>
        </w:div>
      </w:divsChild>
    </w:div>
    <w:div w:id="1704942305">
      <w:bodyDiv w:val="1"/>
      <w:marLeft w:val="0"/>
      <w:marRight w:val="0"/>
      <w:marTop w:val="0"/>
      <w:marBottom w:val="0"/>
      <w:divBdr>
        <w:top w:val="none" w:sz="0" w:space="0" w:color="auto"/>
        <w:left w:val="none" w:sz="0" w:space="0" w:color="auto"/>
        <w:bottom w:val="none" w:sz="0" w:space="0" w:color="auto"/>
        <w:right w:val="none" w:sz="0" w:space="0" w:color="auto"/>
      </w:divBdr>
      <w:divsChild>
        <w:div w:id="1557205539">
          <w:marLeft w:val="0"/>
          <w:marRight w:val="0"/>
          <w:marTop w:val="0"/>
          <w:marBottom w:val="0"/>
          <w:divBdr>
            <w:top w:val="none" w:sz="0" w:space="0" w:color="auto"/>
            <w:left w:val="none" w:sz="0" w:space="0" w:color="auto"/>
            <w:bottom w:val="none" w:sz="0" w:space="0" w:color="auto"/>
            <w:right w:val="none" w:sz="0" w:space="0" w:color="auto"/>
          </w:divBdr>
        </w:div>
      </w:divsChild>
    </w:div>
    <w:div w:id="1729575278">
      <w:bodyDiv w:val="1"/>
      <w:marLeft w:val="0"/>
      <w:marRight w:val="0"/>
      <w:marTop w:val="0"/>
      <w:marBottom w:val="0"/>
      <w:divBdr>
        <w:top w:val="none" w:sz="0" w:space="0" w:color="auto"/>
        <w:left w:val="none" w:sz="0" w:space="0" w:color="auto"/>
        <w:bottom w:val="none" w:sz="0" w:space="0" w:color="auto"/>
        <w:right w:val="none" w:sz="0" w:space="0" w:color="auto"/>
      </w:divBdr>
    </w:div>
    <w:div w:id="20844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Merita Zenelaj</dc:creator>
  <cp:lastModifiedBy>Merita Zenelaj</cp:lastModifiedBy>
  <cp:revision>18</cp:revision>
  <cp:lastPrinted>2024-07-19T11:50:00Z</cp:lastPrinted>
  <dcterms:created xsi:type="dcterms:W3CDTF">2024-07-19T09:39:00Z</dcterms:created>
  <dcterms:modified xsi:type="dcterms:W3CDTF">2024-07-22T12:45:00Z</dcterms:modified>
</cp:coreProperties>
</file>